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8F" w:rsidRPr="00334E8F" w:rsidRDefault="00334E8F" w:rsidP="00334E8F">
      <w:pPr>
        <w:tabs>
          <w:tab w:val="center" w:pos="3402"/>
          <w:tab w:val="right" w:pos="9356"/>
        </w:tabs>
        <w:ind w:firstLine="708"/>
        <w:rPr>
          <w:rFonts w:ascii="Arial" w:hAnsi="Arial" w:cs="Arial"/>
          <w:noProof/>
          <w:sz w:val="22"/>
          <w:szCs w:val="22"/>
        </w:rPr>
      </w:pPr>
      <w:bookmarkStart w:id="0" w:name="OLE_LINK1"/>
      <w:r w:rsidRPr="00334E8F">
        <w:rPr>
          <w:rFonts w:ascii="Arial" w:hAnsi="Arial" w:cs="Arial"/>
          <w:noProof/>
          <w:sz w:val="22"/>
          <w:szCs w:val="22"/>
        </w:rPr>
        <w:tab/>
      </w:r>
      <w:r w:rsidRPr="00334E8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EECFD93" wp14:editId="14C8EC1D">
            <wp:extent cx="572770" cy="715645"/>
            <wp:effectExtent l="0" t="0" r="0" b="8255"/>
            <wp:docPr id="6" name="Slika 6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E8F">
        <w:rPr>
          <w:rFonts w:ascii="Arial" w:hAnsi="Arial" w:cs="Arial"/>
          <w:noProof/>
          <w:sz w:val="22"/>
          <w:szCs w:val="22"/>
        </w:rPr>
        <w:tab/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4819"/>
      </w:tblGrid>
      <w:tr w:rsidR="00334E8F" w:rsidRPr="00334E8F" w:rsidTr="00F6564F">
        <w:tc>
          <w:tcPr>
            <w:tcW w:w="1135" w:type="dxa"/>
            <w:shd w:val="clear" w:color="auto" w:fill="auto"/>
          </w:tcPr>
          <w:p w:rsidR="00334E8F" w:rsidRPr="00334E8F" w:rsidRDefault="007534B2" w:rsidP="00334E8F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534B2">
              <w:rPr>
                <w:noProof/>
                <w:sz w:val="24"/>
                <w:szCs w:val="24"/>
              </w:rPr>
              <w:drawing>
                <wp:inline distT="0" distB="0" distL="0" distR="0" wp14:anchorId="27BEB6FB" wp14:editId="5A7E8E21">
                  <wp:extent cx="485140" cy="659765"/>
                  <wp:effectExtent l="0" t="0" r="0" b="6985"/>
                  <wp:docPr id="3" name="Slika 3" descr="Naslov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Naslov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6" r="750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4E8F" w:rsidRPr="00334E8F" w:rsidRDefault="00334E8F" w:rsidP="00334E8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334E8F" w:rsidRPr="00334E8F" w:rsidRDefault="00334E8F" w:rsidP="00334E8F">
            <w:pPr>
              <w:jc w:val="center"/>
              <w:rPr>
                <w:noProof/>
                <w:sz w:val="22"/>
                <w:szCs w:val="22"/>
              </w:rPr>
            </w:pPr>
            <w:r w:rsidRPr="00334E8F">
              <w:rPr>
                <w:noProof/>
                <w:sz w:val="22"/>
                <w:szCs w:val="22"/>
              </w:rPr>
              <w:t>REPUBLIKA HRVATSKA</w:t>
            </w:r>
          </w:p>
          <w:p w:rsidR="00334E8F" w:rsidRPr="00334E8F" w:rsidRDefault="00334E8F" w:rsidP="00334E8F">
            <w:pPr>
              <w:jc w:val="center"/>
              <w:rPr>
                <w:noProof/>
                <w:sz w:val="22"/>
                <w:szCs w:val="22"/>
              </w:rPr>
            </w:pPr>
            <w:r w:rsidRPr="00334E8F">
              <w:rPr>
                <w:noProof/>
                <w:sz w:val="22"/>
                <w:szCs w:val="22"/>
              </w:rPr>
              <w:t>BJELOVARSKO-BILOGORSKA ŽUPANIJA</w:t>
            </w:r>
          </w:p>
          <w:p w:rsidR="00334E8F" w:rsidRPr="00334E8F" w:rsidRDefault="00334E8F" w:rsidP="00334E8F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334E8F">
              <w:rPr>
                <w:b/>
                <w:noProof/>
                <w:sz w:val="22"/>
                <w:szCs w:val="22"/>
              </w:rPr>
              <w:t xml:space="preserve">OPĆINA </w:t>
            </w:r>
            <w:r w:rsidR="007534B2">
              <w:rPr>
                <w:b/>
                <w:noProof/>
                <w:sz w:val="22"/>
                <w:szCs w:val="22"/>
              </w:rPr>
              <w:t>ŠANDROVAC</w:t>
            </w:r>
          </w:p>
          <w:p w:rsidR="00334E8F" w:rsidRPr="00334E8F" w:rsidRDefault="007534B2" w:rsidP="00334E8F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Općinski načelnik</w:t>
            </w:r>
          </w:p>
          <w:p w:rsidR="00334E8F" w:rsidRPr="00334E8F" w:rsidRDefault="00334E8F" w:rsidP="00334E8F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334E8F" w:rsidRPr="00334E8F" w:rsidTr="00F6564F">
        <w:tc>
          <w:tcPr>
            <w:tcW w:w="1135" w:type="dxa"/>
            <w:shd w:val="clear" w:color="auto" w:fill="auto"/>
          </w:tcPr>
          <w:p w:rsidR="00334E8F" w:rsidRPr="00334E8F" w:rsidRDefault="009B40D0" w:rsidP="009B40D0">
            <w:pPr>
              <w:jc w:val="righ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 </w:t>
            </w:r>
          </w:p>
        </w:tc>
        <w:tc>
          <w:tcPr>
            <w:tcW w:w="4819" w:type="dxa"/>
            <w:shd w:val="clear" w:color="auto" w:fill="auto"/>
          </w:tcPr>
          <w:p w:rsidR="00334E8F" w:rsidRPr="00334E8F" w:rsidRDefault="00334E8F" w:rsidP="009B40D0">
            <w:pPr>
              <w:jc w:val="right"/>
              <w:rPr>
                <w:noProof/>
                <w:sz w:val="22"/>
                <w:szCs w:val="22"/>
              </w:rPr>
            </w:pPr>
          </w:p>
        </w:tc>
      </w:tr>
      <w:tr w:rsidR="009B40D0" w:rsidRPr="00334E8F" w:rsidTr="00F6564F">
        <w:tc>
          <w:tcPr>
            <w:tcW w:w="1135" w:type="dxa"/>
            <w:shd w:val="clear" w:color="auto" w:fill="auto"/>
          </w:tcPr>
          <w:p w:rsidR="009B40D0" w:rsidRDefault="009B40D0" w:rsidP="009B40D0">
            <w:pPr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9B40D0" w:rsidRPr="00334E8F" w:rsidRDefault="009B40D0" w:rsidP="009B40D0">
            <w:pPr>
              <w:jc w:val="right"/>
              <w:rPr>
                <w:noProof/>
                <w:sz w:val="22"/>
                <w:szCs w:val="22"/>
              </w:rPr>
            </w:pPr>
          </w:p>
        </w:tc>
      </w:tr>
    </w:tbl>
    <w:p w:rsidR="00CC0A27" w:rsidRDefault="00CC0A27" w:rsidP="00CC0A27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sz w:val="22"/>
          <w:szCs w:val="22"/>
        </w:rPr>
      </w:pPr>
    </w:p>
    <w:p w:rsidR="00CC0A27" w:rsidRPr="002C539F" w:rsidRDefault="00CC0A27" w:rsidP="00CC0A27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sz w:val="22"/>
          <w:szCs w:val="22"/>
        </w:rPr>
      </w:pPr>
      <w:r w:rsidRPr="002C539F">
        <w:rPr>
          <w:b/>
          <w:color w:val="000000" w:themeColor="text1"/>
          <w:sz w:val="22"/>
          <w:szCs w:val="22"/>
        </w:rPr>
        <w:t>KLASA: 350-02/18-03/1</w:t>
      </w:r>
    </w:p>
    <w:p w:rsidR="009B40D0" w:rsidRDefault="00CC0A27" w:rsidP="00CC0A27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sz w:val="22"/>
          <w:szCs w:val="22"/>
        </w:rPr>
      </w:pPr>
      <w:r w:rsidRPr="002C539F">
        <w:rPr>
          <w:b/>
          <w:color w:val="000000" w:themeColor="text1"/>
          <w:sz w:val="22"/>
          <w:szCs w:val="22"/>
        </w:rPr>
        <w:t>UR.BROJ: 2123-05-03-18-</w:t>
      </w:r>
      <w:r w:rsidR="00C176C2">
        <w:rPr>
          <w:b/>
          <w:color w:val="000000" w:themeColor="text1"/>
          <w:sz w:val="22"/>
          <w:szCs w:val="22"/>
        </w:rPr>
        <w:t>20</w:t>
      </w:r>
    </w:p>
    <w:p w:rsidR="00CC0A27" w:rsidRPr="002C539F" w:rsidRDefault="00C176C2" w:rsidP="00CC0A27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U Šandrovcu, </w:t>
      </w:r>
      <w:r w:rsidR="00A60121">
        <w:rPr>
          <w:b/>
          <w:color w:val="000000" w:themeColor="text1"/>
          <w:sz w:val="22"/>
          <w:szCs w:val="22"/>
        </w:rPr>
        <w:t>14</w:t>
      </w:r>
      <w:bookmarkStart w:id="1" w:name="_GoBack"/>
      <w:bookmarkEnd w:id="1"/>
      <w:r w:rsidR="00CC0A27" w:rsidRPr="002C539F">
        <w:rPr>
          <w:b/>
          <w:color w:val="000000" w:themeColor="text1"/>
          <w:sz w:val="22"/>
          <w:szCs w:val="22"/>
        </w:rPr>
        <w:t>. studenog 2018. godine</w:t>
      </w:r>
    </w:p>
    <w:p w:rsidR="001820E1" w:rsidRPr="00270C78" w:rsidRDefault="001820E1" w:rsidP="000978B0">
      <w:pPr>
        <w:rPr>
          <w:rFonts w:eastAsia="Calibri"/>
          <w:sz w:val="22"/>
          <w:szCs w:val="22"/>
        </w:rPr>
      </w:pPr>
    </w:p>
    <w:bookmarkEnd w:id="0"/>
    <w:p w:rsidR="003D6D6F" w:rsidRPr="00270C78" w:rsidRDefault="003D6D6F" w:rsidP="003D6D6F">
      <w:pPr>
        <w:ind w:firstLine="567"/>
        <w:jc w:val="both"/>
        <w:rPr>
          <w:sz w:val="22"/>
          <w:szCs w:val="22"/>
        </w:rPr>
      </w:pPr>
      <w:r w:rsidRPr="00270C78">
        <w:rPr>
          <w:sz w:val="22"/>
          <w:szCs w:val="22"/>
        </w:rPr>
        <w:t>Na temelju članka 64. Zakona o zaštiti okoliša („Narodne novine" bro</w:t>
      </w:r>
      <w:r w:rsidR="00270C78">
        <w:rPr>
          <w:sz w:val="22"/>
          <w:szCs w:val="22"/>
        </w:rPr>
        <w:t>j 80/13</w:t>
      </w:r>
      <w:r w:rsidR="000978B0" w:rsidRPr="00270C78">
        <w:rPr>
          <w:sz w:val="22"/>
          <w:szCs w:val="22"/>
        </w:rPr>
        <w:t xml:space="preserve"> i 78/15)</w:t>
      </w:r>
      <w:r w:rsidRPr="00270C78">
        <w:rPr>
          <w:sz w:val="22"/>
          <w:szCs w:val="22"/>
        </w:rPr>
        <w:t xml:space="preserve">, članka </w:t>
      </w:r>
      <w:r w:rsidR="00FF4C4A" w:rsidRPr="00270C78">
        <w:rPr>
          <w:sz w:val="22"/>
          <w:szCs w:val="22"/>
        </w:rPr>
        <w:t>31</w:t>
      </w:r>
      <w:r w:rsidRPr="00270C78">
        <w:rPr>
          <w:sz w:val="22"/>
          <w:szCs w:val="22"/>
        </w:rPr>
        <w:t>.</w:t>
      </w:r>
      <w:r w:rsidR="00F93BF2">
        <w:rPr>
          <w:sz w:val="22"/>
          <w:szCs w:val="22"/>
        </w:rPr>
        <w:t xml:space="preserve"> stav</w:t>
      </w:r>
      <w:r w:rsidR="00FF4C4A" w:rsidRPr="00270C78">
        <w:rPr>
          <w:sz w:val="22"/>
          <w:szCs w:val="22"/>
        </w:rPr>
        <w:t>k</w:t>
      </w:r>
      <w:r w:rsidR="00F93BF2">
        <w:rPr>
          <w:sz w:val="22"/>
          <w:szCs w:val="22"/>
        </w:rPr>
        <w:t>a</w:t>
      </w:r>
      <w:r w:rsidR="00FF4C4A" w:rsidRPr="00270C78">
        <w:rPr>
          <w:sz w:val="22"/>
          <w:szCs w:val="22"/>
        </w:rPr>
        <w:t xml:space="preserve"> 4.</w:t>
      </w:r>
      <w:r w:rsidRPr="00270C78">
        <w:rPr>
          <w:sz w:val="22"/>
          <w:szCs w:val="22"/>
        </w:rPr>
        <w:t xml:space="preserve"> Uredbe o strateškoj procjeni utjecaja </w:t>
      </w:r>
      <w:r w:rsidR="00F93BF2">
        <w:rPr>
          <w:sz w:val="22"/>
          <w:szCs w:val="22"/>
        </w:rPr>
        <w:t xml:space="preserve">strategije, </w:t>
      </w:r>
      <w:r w:rsidRPr="00270C78">
        <w:rPr>
          <w:sz w:val="22"/>
          <w:szCs w:val="22"/>
        </w:rPr>
        <w:t xml:space="preserve">plana i programa na okoliš </w:t>
      </w:r>
      <w:r w:rsidR="00A07B05" w:rsidRPr="00270C78">
        <w:rPr>
          <w:sz w:val="22"/>
          <w:szCs w:val="22"/>
        </w:rPr>
        <w:t>(</w:t>
      </w:r>
      <w:r w:rsidRPr="00270C78">
        <w:rPr>
          <w:sz w:val="22"/>
          <w:szCs w:val="22"/>
        </w:rPr>
        <w:t>„Nar</w:t>
      </w:r>
      <w:r w:rsidR="000978B0" w:rsidRPr="00270C78">
        <w:rPr>
          <w:sz w:val="22"/>
          <w:szCs w:val="22"/>
        </w:rPr>
        <w:t xml:space="preserve">odne novine" broj </w:t>
      </w:r>
      <w:r w:rsidR="008D0795" w:rsidRPr="00270C78">
        <w:rPr>
          <w:sz w:val="22"/>
          <w:szCs w:val="22"/>
        </w:rPr>
        <w:t>3</w:t>
      </w:r>
      <w:r w:rsidR="000978B0" w:rsidRPr="00270C78">
        <w:rPr>
          <w:sz w:val="22"/>
          <w:szCs w:val="22"/>
        </w:rPr>
        <w:t>/</w:t>
      </w:r>
      <w:r w:rsidR="008D0795" w:rsidRPr="00270C78">
        <w:rPr>
          <w:sz w:val="22"/>
          <w:szCs w:val="22"/>
        </w:rPr>
        <w:t>17</w:t>
      </w:r>
      <w:r w:rsidR="000978B0" w:rsidRPr="00270C78">
        <w:rPr>
          <w:sz w:val="22"/>
          <w:szCs w:val="22"/>
        </w:rPr>
        <w:t>)</w:t>
      </w:r>
      <w:r w:rsidR="00F93BF2">
        <w:rPr>
          <w:sz w:val="22"/>
          <w:szCs w:val="22"/>
        </w:rPr>
        <w:t xml:space="preserve">, članka </w:t>
      </w:r>
      <w:r w:rsidR="00CC0A27">
        <w:rPr>
          <w:sz w:val="22"/>
          <w:szCs w:val="22"/>
        </w:rPr>
        <w:t>58</w:t>
      </w:r>
      <w:r w:rsidR="00F93BF2">
        <w:rPr>
          <w:sz w:val="22"/>
          <w:szCs w:val="22"/>
        </w:rPr>
        <w:t xml:space="preserve">. Statuta Općine </w:t>
      </w:r>
      <w:r w:rsidR="007534B2">
        <w:rPr>
          <w:sz w:val="22"/>
          <w:szCs w:val="22"/>
        </w:rPr>
        <w:t>Šandrovac</w:t>
      </w:r>
      <w:r w:rsidR="00F93BF2">
        <w:rPr>
          <w:sz w:val="22"/>
          <w:szCs w:val="22"/>
        </w:rPr>
        <w:t xml:space="preserve"> </w:t>
      </w:r>
      <w:r w:rsidR="00F93BF2" w:rsidRPr="00F93BF2">
        <w:rPr>
          <w:sz w:val="22"/>
          <w:szCs w:val="22"/>
        </w:rPr>
        <w:t>(„</w:t>
      </w:r>
      <w:r w:rsidR="00CE115D">
        <w:rPr>
          <w:sz w:val="22"/>
          <w:szCs w:val="22"/>
        </w:rPr>
        <w:t>Općinski</w:t>
      </w:r>
      <w:r w:rsidR="00F93BF2" w:rsidRPr="00F93BF2">
        <w:rPr>
          <w:sz w:val="22"/>
          <w:szCs w:val="22"/>
        </w:rPr>
        <w:t xml:space="preserve"> glasnik Općine </w:t>
      </w:r>
      <w:r w:rsidR="007534B2">
        <w:rPr>
          <w:sz w:val="22"/>
          <w:szCs w:val="22"/>
        </w:rPr>
        <w:t>Šandrovac</w:t>
      </w:r>
      <w:r w:rsidR="00F93BF2" w:rsidRPr="00F93BF2">
        <w:rPr>
          <w:sz w:val="22"/>
          <w:szCs w:val="22"/>
        </w:rPr>
        <w:t>“ broj 0</w:t>
      </w:r>
      <w:r w:rsidR="00334E8F">
        <w:rPr>
          <w:sz w:val="22"/>
          <w:szCs w:val="22"/>
        </w:rPr>
        <w:t>2</w:t>
      </w:r>
      <w:r w:rsidR="00F93BF2" w:rsidRPr="00F93BF2">
        <w:rPr>
          <w:sz w:val="22"/>
          <w:szCs w:val="22"/>
        </w:rPr>
        <w:t>/1</w:t>
      </w:r>
      <w:r w:rsidR="00CE115D">
        <w:rPr>
          <w:sz w:val="22"/>
          <w:szCs w:val="22"/>
        </w:rPr>
        <w:t>8</w:t>
      </w:r>
      <w:r w:rsidR="00F93BF2">
        <w:rPr>
          <w:sz w:val="22"/>
          <w:szCs w:val="22"/>
        </w:rPr>
        <w:t xml:space="preserve">) </w:t>
      </w:r>
      <w:r w:rsidRPr="00270C78">
        <w:rPr>
          <w:sz w:val="22"/>
          <w:szCs w:val="22"/>
        </w:rPr>
        <w:t>i nakon provedenog postupka Ocjene o potrebi strateške procjene utjecaja na okoli</w:t>
      </w:r>
      <w:r w:rsidR="000978B0" w:rsidRPr="00270C78">
        <w:rPr>
          <w:sz w:val="22"/>
          <w:szCs w:val="22"/>
        </w:rPr>
        <w:t xml:space="preserve">š, </w:t>
      </w:r>
      <w:r w:rsidR="00270C78">
        <w:rPr>
          <w:sz w:val="22"/>
          <w:szCs w:val="22"/>
        </w:rPr>
        <w:t>Općinski n</w:t>
      </w:r>
      <w:r w:rsidR="000978B0" w:rsidRPr="00270C78">
        <w:rPr>
          <w:sz w:val="22"/>
          <w:szCs w:val="22"/>
        </w:rPr>
        <w:t xml:space="preserve">ačelnik Općine </w:t>
      </w:r>
      <w:r w:rsidR="007534B2">
        <w:rPr>
          <w:sz w:val="22"/>
          <w:szCs w:val="22"/>
        </w:rPr>
        <w:t>Šandrovac</w:t>
      </w:r>
      <w:r w:rsidRPr="00270C78">
        <w:rPr>
          <w:sz w:val="22"/>
          <w:szCs w:val="22"/>
        </w:rPr>
        <w:t xml:space="preserve"> dono</w:t>
      </w:r>
      <w:r w:rsidR="00270C78">
        <w:rPr>
          <w:sz w:val="22"/>
          <w:szCs w:val="22"/>
        </w:rPr>
        <w:t>si</w:t>
      </w:r>
    </w:p>
    <w:p w:rsidR="006F1BEF" w:rsidRPr="00270C78" w:rsidRDefault="006F1BEF" w:rsidP="003D6D6F">
      <w:pPr>
        <w:rPr>
          <w:sz w:val="22"/>
          <w:szCs w:val="22"/>
        </w:rPr>
      </w:pPr>
    </w:p>
    <w:p w:rsidR="003D6D6F" w:rsidRPr="00270C78" w:rsidRDefault="003D6D6F" w:rsidP="003D6D6F">
      <w:pPr>
        <w:pStyle w:val="Uvuenotijeloteksta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270C78">
        <w:rPr>
          <w:rFonts w:ascii="Times New Roman" w:hAnsi="Times New Roman"/>
          <w:b/>
          <w:sz w:val="22"/>
          <w:szCs w:val="22"/>
        </w:rPr>
        <w:t>O D L U K U</w:t>
      </w:r>
    </w:p>
    <w:p w:rsidR="003D6D6F" w:rsidRPr="00270C78" w:rsidRDefault="000978B0" w:rsidP="00904748">
      <w:pPr>
        <w:pStyle w:val="Uvuenotijeloteksta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270C78">
        <w:rPr>
          <w:rFonts w:ascii="Times New Roman" w:hAnsi="Times New Roman"/>
          <w:b/>
          <w:sz w:val="22"/>
          <w:szCs w:val="22"/>
        </w:rPr>
        <w:t>kojom se utvrđuje da nije potrebno provesti stratešku procjenu utjecaja na okoliš za</w:t>
      </w:r>
      <w:r w:rsidR="00904748" w:rsidRPr="00270C78">
        <w:rPr>
          <w:rFonts w:ascii="Times New Roman" w:hAnsi="Times New Roman"/>
          <w:b/>
          <w:sz w:val="22"/>
          <w:szCs w:val="22"/>
        </w:rPr>
        <w:t xml:space="preserve"> </w:t>
      </w:r>
      <w:r w:rsidRPr="00270C78">
        <w:rPr>
          <w:rFonts w:ascii="Times New Roman" w:hAnsi="Times New Roman"/>
          <w:b/>
          <w:sz w:val="22"/>
          <w:szCs w:val="22"/>
        </w:rPr>
        <w:t>I</w:t>
      </w:r>
      <w:r w:rsidR="00CE115D">
        <w:rPr>
          <w:rFonts w:ascii="Times New Roman" w:hAnsi="Times New Roman"/>
          <w:b/>
          <w:sz w:val="22"/>
          <w:szCs w:val="22"/>
        </w:rPr>
        <w:t>II</w:t>
      </w:r>
      <w:r w:rsidR="003D6D6F" w:rsidRPr="00270C78">
        <w:rPr>
          <w:rFonts w:ascii="Times New Roman" w:hAnsi="Times New Roman"/>
          <w:b/>
          <w:sz w:val="22"/>
          <w:szCs w:val="22"/>
        </w:rPr>
        <w:t xml:space="preserve">. </w:t>
      </w:r>
      <w:r w:rsidR="00904748" w:rsidRPr="00270C78">
        <w:rPr>
          <w:rFonts w:ascii="Times New Roman" w:hAnsi="Times New Roman"/>
          <w:b/>
          <w:sz w:val="22"/>
          <w:szCs w:val="22"/>
        </w:rPr>
        <w:t xml:space="preserve">izmjene i dopune Prostornog plana uređenja Općine </w:t>
      </w:r>
      <w:r w:rsidR="007534B2">
        <w:rPr>
          <w:rFonts w:ascii="Times New Roman" w:hAnsi="Times New Roman"/>
          <w:b/>
          <w:sz w:val="22"/>
          <w:szCs w:val="22"/>
        </w:rPr>
        <w:t>Šandrovac</w:t>
      </w:r>
    </w:p>
    <w:p w:rsidR="000978B0" w:rsidRDefault="000978B0" w:rsidP="003D6D6F">
      <w:pPr>
        <w:rPr>
          <w:sz w:val="22"/>
          <w:szCs w:val="22"/>
        </w:rPr>
      </w:pPr>
    </w:p>
    <w:p w:rsidR="006F1BEF" w:rsidRPr="00270C78" w:rsidRDefault="006F1BEF" w:rsidP="003D6D6F">
      <w:pPr>
        <w:rPr>
          <w:sz w:val="22"/>
          <w:szCs w:val="22"/>
        </w:rPr>
      </w:pPr>
    </w:p>
    <w:p w:rsidR="003D6D6F" w:rsidRDefault="003D6D6F" w:rsidP="003D6D6F">
      <w:pPr>
        <w:jc w:val="center"/>
        <w:rPr>
          <w:b/>
          <w:sz w:val="22"/>
          <w:szCs w:val="22"/>
        </w:rPr>
      </w:pPr>
      <w:r w:rsidRPr="00270C78">
        <w:rPr>
          <w:b/>
          <w:sz w:val="22"/>
          <w:szCs w:val="22"/>
        </w:rPr>
        <w:t>Članak 1.</w:t>
      </w:r>
    </w:p>
    <w:p w:rsidR="00234339" w:rsidRPr="00234339" w:rsidRDefault="00234339" w:rsidP="003D6D6F">
      <w:pPr>
        <w:jc w:val="center"/>
        <w:rPr>
          <w:b/>
          <w:sz w:val="16"/>
          <w:szCs w:val="16"/>
        </w:rPr>
      </w:pPr>
    </w:p>
    <w:p w:rsidR="00AD6909" w:rsidRDefault="003E08E4" w:rsidP="00EA604D">
      <w:pPr>
        <w:jc w:val="both"/>
        <w:rPr>
          <w:color w:val="000000" w:themeColor="text1"/>
          <w:sz w:val="22"/>
          <w:szCs w:val="22"/>
        </w:rPr>
      </w:pPr>
      <w:r w:rsidRPr="00270C78">
        <w:rPr>
          <w:sz w:val="22"/>
          <w:szCs w:val="22"/>
        </w:rPr>
        <w:t xml:space="preserve">(1) </w:t>
      </w:r>
      <w:r w:rsidR="000978B0" w:rsidRPr="00270C78">
        <w:rPr>
          <w:sz w:val="22"/>
          <w:szCs w:val="22"/>
        </w:rPr>
        <w:t xml:space="preserve">Načelnik Općine </w:t>
      </w:r>
      <w:r w:rsidR="007534B2">
        <w:rPr>
          <w:sz w:val="22"/>
          <w:szCs w:val="22"/>
        </w:rPr>
        <w:t>Šandrovac</w:t>
      </w:r>
      <w:r w:rsidR="00A07B05" w:rsidRPr="00270C78">
        <w:rPr>
          <w:sz w:val="22"/>
          <w:szCs w:val="22"/>
        </w:rPr>
        <w:t xml:space="preserve"> donio je </w:t>
      </w:r>
      <w:r w:rsidR="00A07B05" w:rsidRPr="00270C78">
        <w:rPr>
          <w:i/>
          <w:sz w:val="22"/>
          <w:szCs w:val="22"/>
        </w:rPr>
        <w:t xml:space="preserve">Odluku o </w:t>
      </w:r>
      <w:r w:rsidR="00C15481">
        <w:rPr>
          <w:i/>
          <w:sz w:val="22"/>
          <w:szCs w:val="22"/>
        </w:rPr>
        <w:t>provođenju</w:t>
      </w:r>
      <w:r w:rsidR="00A07B05" w:rsidRPr="00270C78">
        <w:rPr>
          <w:i/>
          <w:sz w:val="22"/>
          <w:szCs w:val="22"/>
        </w:rPr>
        <w:t xml:space="preserve"> postupka ocjene o potrebi strateške p</w:t>
      </w:r>
      <w:r w:rsidR="00904748" w:rsidRPr="00270C78">
        <w:rPr>
          <w:i/>
          <w:sz w:val="22"/>
          <w:szCs w:val="22"/>
        </w:rPr>
        <w:t xml:space="preserve">rocjene </w:t>
      </w:r>
      <w:r w:rsidR="00904748" w:rsidRPr="007C2270">
        <w:rPr>
          <w:i/>
          <w:sz w:val="22"/>
          <w:szCs w:val="22"/>
        </w:rPr>
        <w:t xml:space="preserve">utjecaja na okoliš </w:t>
      </w:r>
      <w:r w:rsidR="00C15481" w:rsidRPr="007C2270">
        <w:rPr>
          <w:i/>
          <w:sz w:val="22"/>
          <w:szCs w:val="22"/>
        </w:rPr>
        <w:t xml:space="preserve">za </w:t>
      </w:r>
      <w:r w:rsidR="00CE115D">
        <w:rPr>
          <w:i/>
          <w:sz w:val="22"/>
          <w:szCs w:val="22"/>
        </w:rPr>
        <w:t>II</w:t>
      </w:r>
      <w:r w:rsidR="00904748" w:rsidRPr="007C2270">
        <w:rPr>
          <w:i/>
          <w:sz w:val="22"/>
          <w:szCs w:val="22"/>
        </w:rPr>
        <w:t>I.</w:t>
      </w:r>
      <w:r w:rsidR="00A07B05" w:rsidRPr="007C2270">
        <w:rPr>
          <w:i/>
          <w:sz w:val="22"/>
          <w:szCs w:val="22"/>
        </w:rPr>
        <w:t xml:space="preserve"> </w:t>
      </w:r>
      <w:r w:rsidR="00904748" w:rsidRPr="007C2270">
        <w:rPr>
          <w:i/>
          <w:sz w:val="22"/>
          <w:szCs w:val="22"/>
        </w:rPr>
        <w:t>i</w:t>
      </w:r>
      <w:r w:rsidR="00A07B05" w:rsidRPr="007C2270">
        <w:rPr>
          <w:i/>
          <w:sz w:val="22"/>
          <w:szCs w:val="22"/>
        </w:rPr>
        <w:t>zmjen</w:t>
      </w:r>
      <w:r w:rsidR="00C15481" w:rsidRPr="007C2270">
        <w:rPr>
          <w:i/>
          <w:sz w:val="22"/>
          <w:szCs w:val="22"/>
        </w:rPr>
        <w:t>e</w:t>
      </w:r>
      <w:r w:rsidR="00904748" w:rsidRPr="007C2270">
        <w:rPr>
          <w:i/>
          <w:sz w:val="22"/>
          <w:szCs w:val="22"/>
        </w:rPr>
        <w:t xml:space="preserve"> i dopun</w:t>
      </w:r>
      <w:r w:rsidR="00C15481" w:rsidRPr="007C2270">
        <w:rPr>
          <w:i/>
          <w:sz w:val="22"/>
          <w:szCs w:val="22"/>
        </w:rPr>
        <w:t>e</w:t>
      </w:r>
      <w:r w:rsidR="00A07B05" w:rsidRPr="007C2270">
        <w:rPr>
          <w:i/>
          <w:sz w:val="22"/>
          <w:szCs w:val="22"/>
        </w:rPr>
        <w:t xml:space="preserve"> Prostorno</w:t>
      </w:r>
      <w:r w:rsidR="00904748" w:rsidRPr="007C2270">
        <w:rPr>
          <w:i/>
          <w:sz w:val="22"/>
          <w:szCs w:val="22"/>
        </w:rPr>
        <w:t xml:space="preserve">g plana uređenja Općine </w:t>
      </w:r>
      <w:r w:rsidR="007534B2">
        <w:rPr>
          <w:i/>
          <w:sz w:val="22"/>
          <w:szCs w:val="22"/>
        </w:rPr>
        <w:t>Šandrovac</w:t>
      </w:r>
      <w:r w:rsidR="00A07B05" w:rsidRPr="007C2270">
        <w:rPr>
          <w:sz w:val="22"/>
          <w:szCs w:val="22"/>
        </w:rPr>
        <w:t xml:space="preserve">, </w:t>
      </w:r>
      <w:r w:rsidR="00CC0A27" w:rsidRPr="002C539F">
        <w:rPr>
          <w:color w:val="000000" w:themeColor="text1"/>
          <w:sz w:val="22"/>
          <w:szCs w:val="22"/>
        </w:rPr>
        <w:t>(Klasa: 351-02/18-03/1, Urbroj: 2123-05-03-18-1 od 23. kolovoza 2018. godine)</w:t>
      </w:r>
      <w:r w:rsidR="00CC0A27">
        <w:rPr>
          <w:color w:val="000000" w:themeColor="text1"/>
          <w:sz w:val="22"/>
          <w:szCs w:val="22"/>
        </w:rPr>
        <w:t>.</w:t>
      </w:r>
    </w:p>
    <w:p w:rsidR="002A60C5" w:rsidRPr="007C2270" w:rsidRDefault="002A60C5" w:rsidP="00EA604D">
      <w:pPr>
        <w:jc w:val="both"/>
        <w:rPr>
          <w:sz w:val="22"/>
          <w:szCs w:val="22"/>
        </w:rPr>
      </w:pPr>
    </w:p>
    <w:p w:rsidR="003E08E4" w:rsidRPr="007C2270" w:rsidRDefault="00AD6909" w:rsidP="00EA604D">
      <w:pPr>
        <w:jc w:val="both"/>
        <w:rPr>
          <w:sz w:val="22"/>
          <w:szCs w:val="22"/>
        </w:rPr>
      </w:pPr>
      <w:r w:rsidRPr="00270C78">
        <w:rPr>
          <w:sz w:val="22"/>
          <w:szCs w:val="22"/>
        </w:rPr>
        <w:t xml:space="preserve">(2) Odluka o </w:t>
      </w:r>
      <w:r w:rsidR="00C15481">
        <w:rPr>
          <w:sz w:val="22"/>
          <w:szCs w:val="22"/>
        </w:rPr>
        <w:t>provođenju</w:t>
      </w:r>
      <w:r w:rsidRPr="00270C78">
        <w:rPr>
          <w:sz w:val="22"/>
          <w:szCs w:val="22"/>
        </w:rPr>
        <w:t xml:space="preserve"> postupka temelji se na </w:t>
      </w:r>
      <w:r w:rsidR="003E08E4" w:rsidRPr="00270C78">
        <w:rPr>
          <w:sz w:val="22"/>
          <w:szCs w:val="22"/>
        </w:rPr>
        <w:t>mišljenj</w:t>
      </w:r>
      <w:r w:rsidRPr="00270C78">
        <w:rPr>
          <w:sz w:val="22"/>
          <w:szCs w:val="22"/>
        </w:rPr>
        <w:t>u</w:t>
      </w:r>
      <w:r w:rsidR="003E08E4" w:rsidRPr="00270C78">
        <w:rPr>
          <w:sz w:val="22"/>
          <w:szCs w:val="22"/>
        </w:rPr>
        <w:t xml:space="preserve"> nadležnog </w:t>
      </w:r>
      <w:r w:rsidR="00904748" w:rsidRPr="00270C78">
        <w:rPr>
          <w:sz w:val="22"/>
          <w:szCs w:val="22"/>
        </w:rPr>
        <w:t>Upravnog odjel</w:t>
      </w:r>
      <w:r w:rsidR="007C2270">
        <w:rPr>
          <w:sz w:val="22"/>
          <w:szCs w:val="22"/>
        </w:rPr>
        <w:t xml:space="preserve">a za </w:t>
      </w:r>
      <w:r w:rsidR="00C30838" w:rsidRPr="00870303">
        <w:rPr>
          <w:sz w:val="22"/>
          <w:szCs w:val="22"/>
        </w:rPr>
        <w:t>p</w:t>
      </w:r>
      <w:r w:rsidR="00F34695">
        <w:rPr>
          <w:sz w:val="22"/>
          <w:szCs w:val="22"/>
        </w:rPr>
        <w:t xml:space="preserve">oljoprivredu, </w:t>
      </w:r>
      <w:r w:rsidR="00CE115D" w:rsidRPr="00CE115D">
        <w:rPr>
          <w:sz w:val="22"/>
          <w:szCs w:val="22"/>
        </w:rPr>
        <w:t>zaštitu okoliša i ruralni razvoj Bjelovarsko-bilogorske županije, Klasa: 351-03/18-03/33, Urbroj: 2103/1-07-18-2 od 22. kolovoza 2018. godine</w:t>
      </w:r>
      <w:r w:rsidR="003E08E4" w:rsidRPr="007C2270">
        <w:rPr>
          <w:sz w:val="22"/>
          <w:szCs w:val="22"/>
        </w:rPr>
        <w:t>.</w:t>
      </w:r>
    </w:p>
    <w:p w:rsidR="00CC0A27" w:rsidRDefault="00CC0A27" w:rsidP="00E12AAD">
      <w:pPr>
        <w:jc w:val="both"/>
        <w:rPr>
          <w:sz w:val="22"/>
          <w:szCs w:val="22"/>
        </w:rPr>
      </w:pPr>
    </w:p>
    <w:p w:rsidR="00E12AAD" w:rsidRPr="00270C78" w:rsidRDefault="00E12AAD" w:rsidP="00E12AAD">
      <w:pPr>
        <w:jc w:val="both"/>
        <w:rPr>
          <w:sz w:val="22"/>
          <w:szCs w:val="22"/>
        </w:rPr>
      </w:pPr>
      <w:r w:rsidRPr="00270C78">
        <w:rPr>
          <w:sz w:val="22"/>
          <w:szCs w:val="22"/>
        </w:rPr>
        <w:t xml:space="preserve">(3) Prema Odluci o započinjanju postupka, Jedinstveni upravni odjel Općine </w:t>
      </w:r>
      <w:r w:rsidR="007534B2">
        <w:rPr>
          <w:sz w:val="22"/>
          <w:szCs w:val="22"/>
        </w:rPr>
        <w:t>Šandrovac</w:t>
      </w:r>
      <w:r w:rsidRPr="00270C78">
        <w:rPr>
          <w:sz w:val="22"/>
          <w:szCs w:val="22"/>
        </w:rPr>
        <w:t xml:space="preserve"> proveo je postupak Ocjene o potrebi strateške procjene utjecaja na okoliš za </w:t>
      </w:r>
      <w:r w:rsidR="00F34695">
        <w:rPr>
          <w:sz w:val="22"/>
          <w:szCs w:val="22"/>
        </w:rPr>
        <w:t>II</w:t>
      </w:r>
      <w:r w:rsidRPr="00270C78">
        <w:rPr>
          <w:sz w:val="22"/>
          <w:szCs w:val="22"/>
        </w:rPr>
        <w:t xml:space="preserve">I. izmjene i dopune Prostornog plana uređenja Općine </w:t>
      </w:r>
      <w:r w:rsidR="007534B2">
        <w:rPr>
          <w:sz w:val="22"/>
          <w:szCs w:val="22"/>
        </w:rPr>
        <w:t>Šandrovac</w:t>
      </w:r>
      <w:r w:rsidRPr="00270C78">
        <w:rPr>
          <w:sz w:val="22"/>
          <w:szCs w:val="22"/>
        </w:rPr>
        <w:t xml:space="preserve"> (u daljnjem tekstu: Plan).</w:t>
      </w:r>
    </w:p>
    <w:p w:rsidR="00E12AAD" w:rsidRPr="00270C78" w:rsidRDefault="00E12AAD" w:rsidP="00E12AAD">
      <w:pPr>
        <w:rPr>
          <w:sz w:val="22"/>
          <w:szCs w:val="22"/>
        </w:rPr>
      </w:pPr>
    </w:p>
    <w:p w:rsidR="00E12AAD" w:rsidRPr="00C408A9" w:rsidRDefault="00E12AAD" w:rsidP="00E12AAD">
      <w:pPr>
        <w:jc w:val="both"/>
        <w:rPr>
          <w:color w:val="000000" w:themeColor="text1"/>
          <w:sz w:val="22"/>
          <w:szCs w:val="22"/>
        </w:rPr>
      </w:pPr>
      <w:r w:rsidRPr="00C408A9">
        <w:rPr>
          <w:color w:val="000000" w:themeColor="text1"/>
          <w:sz w:val="22"/>
          <w:szCs w:val="22"/>
        </w:rPr>
        <w:t>(4) Po provedbi postupka Ocjene o potrebi strateške procjene smatra se da Plan neće imati značajan utjecaj na okoliš,</w:t>
      </w:r>
      <w:r w:rsidR="002A60C5" w:rsidRPr="00C408A9">
        <w:rPr>
          <w:color w:val="000000" w:themeColor="text1"/>
          <w:sz w:val="22"/>
          <w:szCs w:val="22"/>
        </w:rPr>
        <w:t xml:space="preserve"> te da nije potrebno provesti Glavnu ocjenu prihvatljivosti Plana za ekološku mrežu jer će se akumulacija „Bedenička“ isključiti iz Plana, a</w:t>
      </w:r>
      <w:r w:rsidRPr="00C408A9">
        <w:rPr>
          <w:color w:val="000000" w:themeColor="text1"/>
          <w:sz w:val="22"/>
          <w:szCs w:val="22"/>
        </w:rPr>
        <w:t xml:space="preserve"> na osnovu čega se utvrđuje da nije potrebno provesti stratešku procjenu utjecaja na okoliš.</w:t>
      </w:r>
    </w:p>
    <w:p w:rsidR="00E12AAD" w:rsidRPr="00270C78" w:rsidRDefault="00E12AAD" w:rsidP="00E12AAD">
      <w:pPr>
        <w:tabs>
          <w:tab w:val="left" w:pos="5502"/>
        </w:tabs>
        <w:rPr>
          <w:sz w:val="22"/>
          <w:szCs w:val="22"/>
        </w:rPr>
      </w:pPr>
    </w:p>
    <w:p w:rsidR="003D6D6F" w:rsidRDefault="003D6D6F" w:rsidP="003D6D6F">
      <w:pPr>
        <w:jc w:val="center"/>
        <w:rPr>
          <w:b/>
          <w:sz w:val="22"/>
          <w:szCs w:val="22"/>
        </w:rPr>
      </w:pPr>
      <w:r w:rsidRPr="00270C78">
        <w:rPr>
          <w:b/>
          <w:sz w:val="22"/>
          <w:szCs w:val="22"/>
        </w:rPr>
        <w:t>Članak 2.</w:t>
      </w:r>
    </w:p>
    <w:p w:rsidR="00234339" w:rsidRPr="00234339" w:rsidRDefault="00234339" w:rsidP="003D6D6F">
      <w:pPr>
        <w:jc w:val="center"/>
        <w:rPr>
          <w:b/>
          <w:sz w:val="16"/>
          <w:szCs w:val="16"/>
        </w:rPr>
      </w:pPr>
    </w:p>
    <w:p w:rsidR="00C63BE6" w:rsidRPr="00C15481" w:rsidRDefault="00E12AAD" w:rsidP="00781F4B">
      <w:pPr>
        <w:jc w:val="both"/>
        <w:rPr>
          <w:sz w:val="22"/>
          <w:szCs w:val="22"/>
        </w:rPr>
      </w:pPr>
      <w:r w:rsidRPr="00C15481">
        <w:rPr>
          <w:sz w:val="22"/>
          <w:szCs w:val="22"/>
        </w:rPr>
        <w:t>(1) Razlozi radi kojih se pristup</w:t>
      </w:r>
      <w:r w:rsidR="00F34695">
        <w:rPr>
          <w:sz w:val="22"/>
          <w:szCs w:val="22"/>
        </w:rPr>
        <w:t>a</w:t>
      </w:r>
      <w:r w:rsidRPr="00C15481">
        <w:rPr>
          <w:sz w:val="22"/>
          <w:szCs w:val="22"/>
        </w:rPr>
        <w:t xml:space="preserve"> izradi </w:t>
      </w:r>
      <w:r w:rsidR="00F34695">
        <w:rPr>
          <w:sz w:val="22"/>
          <w:szCs w:val="22"/>
        </w:rPr>
        <w:t>II</w:t>
      </w:r>
      <w:r w:rsidRPr="00C15481">
        <w:rPr>
          <w:sz w:val="22"/>
          <w:szCs w:val="22"/>
        </w:rPr>
        <w:t xml:space="preserve">I. izmjena i dopuna Prostornog plana uređenja Općine </w:t>
      </w:r>
      <w:r w:rsidR="007534B2">
        <w:rPr>
          <w:sz w:val="22"/>
          <w:szCs w:val="22"/>
        </w:rPr>
        <w:t>Šandrovac</w:t>
      </w:r>
      <w:r w:rsidRPr="00C15481">
        <w:rPr>
          <w:sz w:val="22"/>
          <w:szCs w:val="22"/>
        </w:rPr>
        <w:t xml:space="preserve"> </w:t>
      </w:r>
      <w:r w:rsidR="00F34695">
        <w:rPr>
          <w:sz w:val="22"/>
          <w:szCs w:val="22"/>
        </w:rPr>
        <w:t>su</w:t>
      </w:r>
      <w:r w:rsidRPr="00C15481">
        <w:rPr>
          <w:sz w:val="22"/>
          <w:szCs w:val="22"/>
        </w:rPr>
        <w:t xml:space="preserve"> usklađenje sa odredbama Zakona o prostornom </w:t>
      </w:r>
      <w:r w:rsidR="00C30838" w:rsidRPr="00C30838">
        <w:rPr>
          <w:sz w:val="22"/>
          <w:szCs w:val="22"/>
        </w:rPr>
        <w:t>uređenju i posebnih propisa, usklađenje sa Prostornim planom Bjelovarsko-bilogorske županije, planiranje zahvata u prostoru lokalnog značaja i izmjena odredbi za provedbu vezano za naprijed navedeno</w:t>
      </w:r>
      <w:r w:rsidR="00DC63B7">
        <w:rPr>
          <w:sz w:val="22"/>
          <w:szCs w:val="22"/>
        </w:rPr>
        <w:t>.</w:t>
      </w:r>
    </w:p>
    <w:p w:rsidR="006F1BEF" w:rsidRDefault="006F1BEF" w:rsidP="00781F4B">
      <w:pPr>
        <w:jc w:val="both"/>
        <w:rPr>
          <w:sz w:val="22"/>
          <w:szCs w:val="22"/>
        </w:rPr>
      </w:pPr>
    </w:p>
    <w:p w:rsidR="009B40D0" w:rsidRDefault="009B40D0" w:rsidP="00781F4B">
      <w:pPr>
        <w:jc w:val="both"/>
        <w:rPr>
          <w:sz w:val="22"/>
          <w:szCs w:val="22"/>
        </w:rPr>
      </w:pPr>
    </w:p>
    <w:p w:rsidR="009B40D0" w:rsidRDefault="009B40D0" w:rsidP="00781F4B">
      <w:pPr>
        <w:jc w:val="both"/>
        <w:rPr>
          <w:sz w:val="22"/>
          <w:szCs w:val="22"/>
        </w:rPr>
      </w:pPr>
    </w:p>
    <w:p w:rsidR="009B40D0" w:rsidRPr="00270C78" w:rsidRDefault="009B40D0" w:rsidP="00781F4B">
      <w:pPr>
        <w:jc w:val="both"/>
        <w:rPr>
          <w:sz w:val="22"/>
          <w:szCs w:val="22"/>
        </w:rPr>
      </w:pPr>
    </w:p>
    <w:p w:rsidR="00DA2701" w:rsidRDefault="00DA2701" w:rsidP="00DA2701">
      <w:pPr>
        <w:jc w:val="center"/>
        <w:rPr>
          <w:b/>
          <w:sz w:val="22"/>
          <w:szCs w:val="22"/>
        </w:rPr>
      </w:pPr>
      <w:r w:rsidRPr="00270C78">
        <w:rPr>
          <w:b/>
          <w:sz w:val="22"/>
          <w:szCs w:val="22"/>
        </w:rPr>
        <w:lastRenderedPageBreak/>
        <w:t xml:space="preserve">Članak </w:t>
      </w:r>
      <w:r w:rsidR="00781F4B" w:rsidRPr="00270C78">
        <w:rPr>
          <w:b/>
          <w:sz w:val="22"/>
          <w:szCs w:val="22"/>
        </w:rPr>
        <w:t>3</w:t>
      </w:r>
      <w:r w:rsidRPr="00270C78">
        <w:rPr>
          <w:b/>
          <w:sz w:val="22"/>
          <w:szCs w:val="22"/>
        </w:rPr>
        <w:t>.</w:t>
      </w:r>
    </w:p>
    <w:p w:rsidR="00234339" w:rsidRPr="00234339" w:rsidRDefault="00234339" w:rsidP="00DA2701">
      <w:pPr>
        <w:jc w:val="center"/>
        <w:rPr>
          <w:b/>
          <w:sz w:val="16"/>
          <w:szCs w:val="16"/>
        </w:rPr>
      </w:pPr>
    </w:p>
    <w:p w:rsidR="00F2704C" w:rsidRPr="00270C78" w:rsidRDefault="00BE58DF" w:rsidP="00F2704C">
      <w:pPr>
        <w:jc w:val="both"/>
        <w:rPr>
          <w:sz w:val="22"/>
          <w:szCs w:val="22"/>
        </w:rPr>
      </w:pPr>
      <w:r w:rsidRPr="00270C78">
        <w:rPr>
          <w:sz w:val="22"/>
          <w:szCs w:val="22"/>
        </w:rPr>
        <w:t xml:space="preserve">(1) </w:t>
      </w:r>
      <w:r w:rsidR="00F2704C" w:rsidRPr="00270C78">
        <w:rPr>
          <w:sz w:val="22"/>
          <w:szCs w:val="22"/>
        </w:rPr>
        <w:t>U cilju utvrđivanja</w:t>
      </w:r>
      <w:r w:rsidR="007C2270">
        <w:rPr>
          <w:sz w:val="22"/>
          <w:szCs w:val="22"/>
        </w:rPr>
        <w:t xml:space="preserve"> vjerojatno značajnog utjecaja na okoliš</w:t>
      </w:r>
      <w:r w:rsidR="00F2704C" w:rsidRPr="00270C78">
        <w:rPr>
          <w:sz w:val="22"/>
          <w:szCs w:val="22"/>
        </w:rPr>
        <w:t xml:space="preserve">, </w:t>
      </w:r>
      <w:r w:rsidR="00C63BE6" w:rsidRPr="00270C78">
        <w:rPr>
          <w:sz w:val="22"/>
          <w:szCs w:val="22"/>
        </w:rPr>
        <w:t xml:space="preserve">Jedinstveni upravni odjel Općine </w:t>
      </w:r>
      <w:r w:rsidR="007534B2">
        <w:rPr>
          <w:sz w:val="22"/>
          <w:szCs w:val="22"/>
        </w:rPr>
        <w:t>Šandrovac</w:t>
      </w:r>
      <w:r w:rsidR="00F2704C" w:rsidRPr="00270C78">
        <w:rPr>
          <w:sz w:val="22"/>
          <w:szCs w:val="22"/>
        </w:rPr>
        <w:t xml:space="preserve"> zatražio je mišljenja </w:t>
      </w:r>
      <w:r w:rsidR="007C2270" w:rsidRPr="007C2270">
        <w:rPr>
          <w:sz w:val="22"/>
          <w:szCs w:val="22"/>
        </w:rPr>
        <w:t>tijela  i/ili osoba određenih posebnim propisima navedenih u Prilogu I. ove Odluke</w:t>
      </w:r>
      <w:r w:rsidR="00F2704C" w:rsidRPr="00270C78">
        <w:rPr>
          <w:sz w:val="22"/>
          <w:szCs w:val="22"/>
        </w:rPr>
        <w:t>.</w:t>
      </w:r>
    </w:p>
    <w:p w:rsidR="00F2704C" w:rsidRPr="00270C78" w:rsidRDefault="00F2704C" w:rsidP="00F2704C">
      <w:pPr>
        <w:jc w:val="both"/>
        <w:rPr>
          <w:sz w:val="22"/>
          <w:szCs w:val="22"/>
        </w:rPr>
      </w:pPr>
    </w:p>
    <w:p w:rsidR="00EA4D4F" w:rsidRPr="00270C78" w:rsidRDefault="00BE58DF" w:rsidP="00EA4D4F">
      <w:pPr>
        <w:jc w:val="both"/>
        <w:rPr>
          <w:sz w:val="22"/>
          <w:szCs w:val="22"/>
        </w:rPr>
      </w:pPr>
      <w:r w:rsidRPr="00270C78">
        <w:rPr>
          <w:sz w:val="22"/>
          <w:szCs w:val="22"/>
        </w:rPr>
        <w:t xml:space="preserve">(2) </w:t>
      </w:r>
      <w:r w:rsidR="00EA4D4F" w:rsidRPr="00270C78">
        <w:rPr>
          <w:sz w:val="22"/>
          <w:szCs w:val="22"/>
        </w:rPr>
        <w:t xml:space="preserve">U provedenom postupku u propisanom roku </w:t>
      </w:r>
      <w:r w:rsidR="00DA3962" w:rsidRPr="00CC0A27">
        <w:rPr>
          <w:color w:val="000000" w:themeColor="text1"/>
          <w:sz w:val="22"/>
          <w:szCs w:val="22"/>
        </w:rPr>
        <w:t xml:space="preserve">(do </w:t>
      </w:r>
      <w:r w:rsidR="006046E4" w:rsidRPr="00CC0A27">
        <w:rPr>
          <w:color w:val="000000" w:themeColor="text1"/>
          <w:sz w:val="22"/>
          <w:szCs w:val="22"/>
        </w:rPr>
        <w:t>2</w:t>
      </w:r>
      <w:r w:rsidR="00CC0A27" w:rsidRPr="00CC0A27">
        <w:rPr>
          <w:color w:val="000000" w:themeColor="text1"/>
          <w:sz w:val="22"/>
          <w:szCs w:val="22"/>
        </w:rPr>
        <w:t>7</w:t>
      </w:r>
      <w:r w:rsidR="0049463E" w:rsidRPr="00CC0A27">
        <w:rPr>
          <w:color w:val="000000" w:themeColor="text1"/>
          <w:sz w:val="22"/>
          <w:szCs w:val="22"/>
        </w:rPr>
        <w:t>.</w:t>
      </w:r>
      <w:r w:rsidR="00CC0A27" w:rsidRPr="00CC0A27">
        <w:rPr>
          <w:color w:val="000000" w:themeColor="text1"/>
          <w:sz w:val="22"/>
          <w:szCs w:val="22"/>
        </w:rPr>
        <w:t>09</w:t>
      </w:r>
      <w:r w:rsidR="008D5B5F" w:rsidRPr="00CC0A27">
        <w:rPr>
          <w:color w:val="000000" w:themeColor="text1"/>
          <w:sz w:val="22"/>
          <w:szCs w:val="22"/>
        </w:rPr>
        <w:t>.201</w:t>
      </w:r>
      <w:r w:rsidR="00C30838" w:rsidRPr="00CC0A27">
        <w:rPr>
          <w:color w:val="000000" w:themeColor="text1"/>
          <w:sz w:val="22"/>
          <w:szCs w:val="22"/>
        </w:rPr>
        <w:t>8</w:t>
      </w:r>
      <w:r w:rsidR="0049463E" w:rsidRPr="00CC0A27">
        <w:rPr>
          <w:color w:val="000000" w:themeColor="text1"/>
          <w:sz w:val="22"/>
          <w:szCs w:val="22"/>
        </w:rPr>
        <w:t>.</w:t>
      </w:r>
      <w:r w:rsidR="006046E4" w:rsidRPr="00CC0A27">
        <w:rPr>
          <w:color w:val="000000" w:themeColor="text1"/>
          <w:sz w:val="22"/>
          <w:szCs w:val="22"/>
        </w:rPr>
        <w:t xml:space="preserve"> godine</w:t>
      </w:r>
      <w:r w:rsidR="0049463E" w:rsidRPr="00270C78">
        <w:rPr>
          <w:sz w:val="22"/>
          <w:szCs w:val="22"/>
        </w:rPr>
        <w:t xml:space="preserve">) </w:t>
      </w:r>
      <w:r w:rsidR="00EA4D4F" w:rsidRPr="00270C78">
        <w:rPr>
          <w:sz w:val="22"/>
          <w:szCs w:val="22"/>
        </w:rPr>
        <w:t xml:space="preserve">zaprimljena su </w:t>
      </w:r>
      <w:r w:rsidR="006B0C1D">
        <w:rPr>
          <w:sz w:val="22"/>
          <w:szCs w:val="22"/>
        </w:rPr>
        <w:t xml:space="preserve">slijedeća </w:t>
      </w:r>
      <w:r w:rsidR="00EA4D4F" w:rsidRPr="00270C78">
        <w:rPr>
          <w:sz w:val="22"/>
          <w:szCs w:val="22"/>
        </w:rPr>
        <w:t>mišljenja:</w:t>
      </w:r>
    </w:p>
    <w:p w:rsidR="00EA4D4F" w:rsidRPr="008D5B5F" w:rsidRDefault="00EA4D4F" w:rsidP="00EA4D4F">
      <w:pPr>
        <w:jc w:val="both"/>
        <w:rPr>
          <w:sz w:val="22"/>
          <w:szCs w:val="22"/>
        </w:rPr>
      </w:pPr>
    </w:p>
    <w:p w:rsidR="00772890" w:rsidRPr="00772890" w:rsidRDefault="00772890" w:rsidP="00772890">
      <w:pPr>
        <w:ind w:left="709" w:hanging="709"/>
        <w:jc w:val="both"/>
        <w:rPr>
          <w:i/>
          <w:sz w:val="22"/>
          <w:szCs w:val="22"/>
        </w:rPr>
      </w:pPr>
      <w:r w:rsidRPr="00772890">
        <w:rPr>
          <w:i/>
          <w:sz w:val="22"/>
          <w:szCs w:val="22"/>
        </w:rPr>
        <w:tab/>
        <w:t>1) Bjelovarsko-bilogorska županija, Upravni odjel za graditeljstvo, promet, prostorno uređenje i komunalnu infrastrukturu, Klasa: 350-01/18-01/340, Urbroj: 2103/1-09-18-2 od 30.8.2018. godine</w:t>
      </w:r>
    </w:p>
    <w:p w:rsidR="00772890" w:rsidRPr="00772890" w:rsidRDefault="00772890" w:rsidP="00772890">
      <w:pPr>
        <w:jc w:val="both"/>
        <w:rPr>
          <w:i/>
          <w:sz w:val="22"/>
          <w:szCs w:val="22"/>
        </w:rPr>
      </w:pPr>
      <w:r w:rsidRPr="00772890">
        <w:rPr>
          <w:i/>
          <w:sz w:val="22"/>
          <w:szCs w:val="22"/>
        </w:rPr>
        <w:tab/>
        <w:t>- mišljenja su da nije potrebno provesti postupak strateške procjene utjecaja na okoliš.</w:t>
      </w:r>
    </w:p>
    <w:p w:rsidR="00772890" w:rsidRPr="00772890" w:rsidRDefault="00772890" w:rsidP="00772890">
      <w:pPr>
        <w:jc w:val="both"/>
        <w:rPr>
          <w:sz w:val="22"/>
          <w:szCs w:val="22"/>
        </w:rPr>
      </w:pPr>
    </w:p>
    <w:p w:rsidR="00772890" w:rsidRPr="00772890" w:rsidRDefault="00772890" w:rsidP="00772890">
      <w:pPr>
        <w:ind w:left="709" w:hanging="709"/>
        <w:jc w:val="both"/>
        <w:rPr>
          <w:i/>
          <w:sz w:val="22"/>
          <w:szCs w:val="22"/>
        </w:rPr>
      </w:pPr>
      <w:r w:rsidRPr="00772890">
        <w:rPr>
          <w:i/>
          <w:sz w:val="22"/>
          <w:szCs w:val="22"/>
        </w:rPr>
        <w:tab/>
        <w:t>2) Hrvatske šume, Uprava šuma podružnica Bjelovar, UR.br.:BJ-06-ŽB-18-1296/02 od 17. rujna 2018. godine</w:t>
      </w:r>
    </w:p>
    <w:p w:rsidR="00772890" w:rsidRPr="00772890" w:rsidRDefault="00772890" w:rsidP="00772890">
      <w:pPr>
        <w:jc w:val="both"/>
        <w:rPr>
          <w:i/>
          <w:sz w:val="22"/>
          <w:szCs w:val="22"/>
        </w:rPr>
      </w:pPr>
      <w:r w:rsidRPr="00772890">
        <w:rPr>
          <w:i/>
          <w:sz w:val="22"/>
          <w:szCs w:val="22"/>
        </w:rPr>
        <w:tab/>
        <w:t>- mišljenja su da nema potrebe za provedbu strateške procjene utjecaja na okoliš.</w:t>
      </w:r>
    </w:p>
    <w:p w:rsidR="00772890" w:rsidRPr="00772890" w:rsidRDefault="00772890" w:rsidP="00772890">
      <w:pPr>
        <w:jc w:val="both"/>
        <w:rPr>
          <w:sz w:val="22"/>
          <w:szCs w:val="22"/>
        </w:rPr>
      </w:pPr>
    </w:p>
    <w:p w:rsidR="00772890" w:rsidRPr="00772890" w:rsidRDefault="00772890" w:rsidP="00772890">
      <w:pPr>
        <w:ind w:left="709" w:hanging="709"/>
        <w:jc w:val="both"/>
        <w:rPr>
          <w:i/>
          <w:sz w:val="22"/>
          <w:szCs w:val="22"/>
        </w:rPr>
      </w:pPr>
      <w:r w:rsidRPr="00772890">
        <w:rPr>
          <w:i/>
          <w:sz w:val="22"/>
          <w:szCs w:val="22"/>
        </w:rPr>
        <w:tab/>
        <w:t>3) Hrvatske vode, VGI „Česma-Glogovnica“, Bjelovar, Klasa: 351-03/18-01/0000468, Urbroj: 374-3107-1-18-2 od 19. rujna 2018. godine</w:t>
      </w:r>
    </w:p>
    <w:p w:rsidR="00772890" w:rsidRPr="00772890" w:rsidRDefault="00772890" w:rsidP="00772890">
      <w:pPr>
        <w:jc w:val="both"/>
        <w:rPr>
          <w:i/>
          <w:sz w:val="22"/>
          <w:szCs w:val="22"/>
        </w:rPr>
      </w:pPr>
      <w:r w:rsidRPr="00772890">
        <w:rPr>
          <w:i/>
          <w:sz w:val="22"/>
          <w:szCs w:val="22"/>
        </w:rPr>
        <w:tab/>
        <w:t>- mišljenja su da nije potrebno raditi stratešku procjenu utjecaja na okoliš.</w:t>
      </w:r>
    </w:p>
    <w:p w:rsidR="00772890" w:rsidRPr="00772890" w:rsidRDefault="00772890" w:rsidP="00772890">
      <w:pPr>
        <w:jc w:val="both"/>
        <w:rPr>
          <w:sz w:val="22"/>
          <w:szCs w:val="22"/>
        </w:rPr>
      </w:pPr>
    </w:p>
    <w:p w:rsidR="00772890" w:rsidRPr="00772890" w:rsidRDefault="00772890" w:rsidP="00772890">
      <w:pPr>
        <w:ind w:left="709" w:hanging="709"/>
        <w:jc w:val="both"/>
        <w:rPr>
          <w:i/>
          <w:sz w:val="22"/>
          <w:szCs w:val="22"/>
        </w:rPr>
      </w:pPr>
      <w:r w:rsidRPr="00772890">
        <w:rPr>
          <w:i/>
          <w:sz w:val="22"/>
          <w:szCs w:val="22"/>
        </w:rPr>
        <w:tab/>
        <w:t>4) Javna ustanova za upravljanje zaštićenim dijelovima prirode Bjelovarsko-bilogorske županije, Priroda BBŽ, Klasa: 350-02/18-01/4, Urbroj: 2103-75-18-2 od 4. rujna 2018. godine</w:t>
      </w:r>
    </w:p>
    <w:p w:rsidR="00772890" w:rsidRPr="00772890" w:rsidRDefault="00772890" w:rsidP="00772890">
      <w:pPr>
        <w:ind w:left="709" w:hanging="709"/>
        <w:jc w:val="both"/>
        <w:rPr>
          <w:i/>
          <w:sz w:val="22"/>
          <w:szCs w:val="22"/>
        </w:rPr>
      </w:pPr>
      <w:r w:rsidRPr="00772890">
        <w:rPr>
          <w:i/>
          <w:sz w:val="22"/>
          <w:szCs w:val="22"/>
        </w:rPr>
        <w:tab/>
        <w:t>- utvrđuje da treba provesti Prethodnu ocjenu prihvatljivosti zahvata na okoliš.</w:t>
      </w:r>
    </w:p>
    <w:p w:rsidR="00772890" w:rsidRPr="00772890" w:rsidRDefault="00772890" w:rsidP="00772890">
      <w:pPr>
        <w:jc w:val="both"/>
        <w:rPr>
          <w:sz w:val="22"/>
          <w:szCs w:val="22"/>
        </w:rPr>
      </w:pPr>
    </w:p>
    <w:p w:rsidR="00772890" w:rsidRPr="00772890" w:rsidRDefault="00772890" w:rsidP="00772890">
      <w:pPr>
        <w:ind w:left="709" w:hanging="709"/>
        <w:jc w:val="both"/>
        <w:rPr>
          <w:i/>
          <w:sz w:val="22"/>
          <w:szCs w:val="22"/>
        </w:rPr>
      </w:pPr>
      <w:r w:rsidRPr="00772890">
        <w:rPr>
          <w:i/>
          <w:sz w:val="22"/>
          <w:szCs w:val="22"/>
        </w:rPr>
        <w:tab/>
        <w:t>5) Koprivničko-križevačka županija, Upravni odjel za prostorno uređenje, gradnju, zaštitu okoliša i zaštitu prirode, Klasa: 351-03/18-01/92, Urbroj: 2137/1-05/03-18-2 od 3. rujna 2018. godine</w:t>
      </w:r>
    </w:p>
    <w:p w:rsidR="00772890" w:rsidRPr="00772890" w:rsidRDefault="00772890" w:rsidP="00772890">
      <w:pPr>
        <w:jc w:val="both"/>
        <w:rPr>
          <w:i/>
          <w:sz w:val="22"/>
          <w:szCs w:val="22"/>
        </w:rPr>
      </w:pPr>
      <w:r w:rsidRPr="00772890">
        <w:rPr>
          <w:i/>
          <w:sz w:val="22"/>
          <w:szCs w:val="22"/>
        </w:rPr>
        <w:tab/>
        <w:t>- mišljenja su da nije potrebno provesti postupak strateške procjene utjecaja na okoliš.</w:t>
      </w:r>
    </w:p>
    <w:p w:rsidR="00772890" w:rsidRPr="00772890" w:rsidRDefault="00772890" w:rsidP="00772890">
      <w:pPr>
        <w:jc w:val="both"/>
        <w:rPr>
          <w:sz w:val="22"/>
          <w:szCs w:val="22"/>
        </w:rPr>
      </w:pPr>
    </w:p>
    <w:p w:rsidR="00772890" w:rsidRPr="00772890" w:rsidRDefault="00772890" w:rsidP="00772890">
      <w:pPr>
        <w:ind w:left="709" w:hanging="709"/>
        <w:jc w:val="both"/>
        <w:rPr>
          <w:i/>
          <w:sz w:val="22"/>
          <w:szCs w:val="22"/>
        </w:rPr>
      </w:pPr>
      <w:r w:rsidRPr="00772890">
        <w:rPr>
          <w:i/>
          <w:sz w:val="22"/>
          <w:szCs w:val="22"/>
        </w:rPr>
        <w:tab/>
        <w:t>6) Općina Veliko Trojstvo, 350-02/18-01/004, Urbroj: 2103-03-04-18-02 od 31. kolovoza 2018. godine</w:t>
      </w:r>
    </w:p>
    <w:p w:rsidR="00772890" w:rsidRPr="00772890" w:rsidRDefault="00772890" w:rsidP="00772890">
      <w:pPr>
        <w:jc w:val="both"/>
        <w:rPr>
          <w:i/>
          <w:sz w:val="22"/>
          <w:szCs w:val="22"/>
        </w:rPr>
      </w:pPr>
      <w:r w:rsidRPr="00772890">
        <w:rPr>
          <w:i/>
          <w:sz w:val="22"/>
          <w:szCs w:val="22"/>
        </w:rPr>
        <w:tab/>
        <w:t>- mišljenja su da nije potrebno provoditi postupak strateške procjene utjecaja na okoliš.</w:t>
      </w:r>
    </w:p>
    <w:p w:rsidR="00772890" w:rsidRPr="00772890" w:rsidRDefault="00772890" w:rsidP="00772890">
      <w:pPr>
        <w:jc w:val="both"/>
        <w:rPr>
          <w:sz w:val="22"/>
          <w:szCs w:val="22"/>
        </w:rPr>
      </w:pPr>
    </w:p>
    <w:p w:rsidR="00772890" w:rsidRPr="00772890" w:rsidRDefault="00772890" w:rsidP="00772890">
      <w:pPr>
        <w:ind w:left="709" w:hanging="709"/>
        <w:jc w:val="both"/>
        <w:rPr>
          <w:i/>
          <w:sz w:val="22"/>
          <w:szCs w:val="22"/>
        </w:rPr>
      </w:pPr>
      <w:r w:rsidRPr="00772890">
        <w:rPr>
          <w:i/>
          <w:sz w:val="22"/>
          <w:szCs w:val="22"/>
        </w:rPr>
        <w:tab/>
        <w:t>7) Ministarstvo kulture, Uprava za zaštitu kulturne baštine, Konzervatorski odjel u Bjelovaru, Klasa: 612-08/16-10/0450, Urbroj: 532-04-02-02/1-18-2 od 19. rujna 2018. godine</w:t>
      </w:r>
    </w:p>
    <w:p w:rsidR="00772890" w:rsidRPr="00772890" w:rsidRDefault="00772890" w:rsidP="00772890">
      <w:pPr>
        <w:jc w:val="both"/>
        <w:rPr>
          <w:i/>
          <w:sz w:val="22"/>
          <w:szCs w:val="22"/>
        </w:rPr>
      </w:pPr>
      <w:r w:rsidRPr="00772890">
        <w:rPr>
          <w:i/>
          <w:sz w:val="22"/>
          <w:szCs w:val="22"/>
        </w:rPr>
        <w:tab/>
        <w:t>- mišljenja su da izrada strateške procjene utjecaja na okoliš nije potrebna.</w:t>
      </w:r>
    </w:p>
    <w:p w:rsidR="00772890" w:rsidRPr="00772890" w:rsidRDefault="00772890" w:rsidP="00772890">
      <w:pPr>
        <w:jc w:val="both"/>
        <w:rPr>
          <w:sz w:val="22"/>
          <w:szCs w:val="22"/>
        </w:rPr>
      </w:pPr>
    </w:p>
    <w:p w:rsidR="00772890" w:rsidRPr="00772890" w:rsidRDefault="00772890" w:rsidP="00772890">
      <w:pPr>
        <w:ind w:left="709" w:hanging="709"/>
        <w:jc w:val="both"/>
        <w:rPr>
          <w:i/>
          <w:sz w:val="22"/>
          <w:szCs w:val="22"/>
        </w:rPr>
      </w:pPr>
      <w:r w:rsidRPr="00772890">
        <w:rPr>
          <w:i/>
          <w:sz w:val="22"/>
          <w:szCs w:val="22"/>
        </w:rPr>
        <w:tab/>
        <w:t>8) Zavod za prostorno uređenje Bjelovarsko-bilogorske županije, Klasa: 350-02/18-01/09, Urbroj: 2103/1-08-18-2 od 20. rujna 2018. godine</w:t>
      </w:r>
    </w:p>
    <w:p w:rsidR="00772890" w:rsidRPr="00772890" w:rsidRDefault="00772890" w:rsidP="00772890">
      <w:pPr>
        <w:jc w:val="both"/>
        <w:rPr>
          <w:i/>
          <w:sz w:val="22"/>
          <w:szCs w:val="22"/>
        </w:rPr>
      </w:pPr>
      <w:r w:rsidRPr="00772890">
        <w:rPr>
          <w:i/>
          <w:sz w:val="22"/>
          <w:szCs w:val="22"/>
        </w:rPr>
        <w:tab/>
        <w:t>- daju mišljenje da nije potrebno provesti postupak strateške procjene utjecaja na okoliš.</w:t>
      </w:r>
    </w:p>
    <w:p w:rsidR="00772890" w:rsidRPr="00772890" w:rsidRDefault="00772890" w:rsidP="00772890">
      <w:pPr>
        <w:jc w:val="both"/>
        <w:rPr>
          <w:sz w:val="22"/>
          <w:szCs w:val="22"/>
        </w:rPr>
      </w:pPr>
    </w:p>
    <w:p w:rsidR="00CC0A27" w:rsidRPr="00EB0EF5" w:rsidRDefault="00772890" w:rsidP="00CC0A27">
      <w:pPr>
        <w:ind w:left="709" w:hanging="142"/>
        <w:jc w:val="both"/>
        <w:rPr>
          <w:i/>
          <w:color w:val="000000" w:themeColor="text1"/>
          <w:sz w:val="22"/>
          <w:szCs w:val="22"/>
        </w:rPr>
      </w:pPr>
      <w:r w:rsidRPr="00772890">
        <w:rPr>
          <w:i/>
          <w:color w:val="FF0000"/>
          <w:sz w:val="22"/>
          <w:szCs w:val="22"/>
        </w:rPr>
        <w:tab/>
      </w:r>
      <w:r w:rsidR="00CC0A27" w:rsidRPr="00EB0EF5">
        <w:rPr>
          <w:i/>
          <w:color w:val="000000" w:themeColor="text1"/>
          <w:sz w:val="22"/>
          <w:szCs w:val="22"/>
        </w:rPr>
        <w:t>9) Bjelovarsko-bilogorska županija, Upravni odjel za poljoprivredu, zaštitu okoliša i ruralni razvoj, Klasa: 612-07/18-01/7, Urbroj: 2103/1-07-18-8 od 22.9.2018. godine</w:t>
      </w:r>
    </w:p>
    <w:p w:rsidR="00CC0A27" w:rsidRPr="00EB0EF5" w:rsidRDefault="00CC0A27" w:rsidP="00CC0A27">
      <w:pPr>
        <w:ind w:left="709" w:hanging="142"/>
        <w:jc w:val="both"/>
        <w:rPr>
          <w:i/>
          <w:color w:val="000000" w:themeColor="text1"/>
          <w:sz w:val="22"/>
          <w:szCs w:val="22"/>
        </w:rPr>
      </w:pPr>
      <w:r w:rsidRPr="00EB0EF5">
        <w:rPr>
          <w:i/>
          <w:color w:val="000000" w:themeColor="text1"/>
          <w:sz w:val="22"/>
          <w:szCs w:val="22"/>
        </w:rPr>
        <w:t>- daju mišljenje da za III. izmjene i dopune prostornog plana uređenja Općine Šandrovac  treba provesti Glavnu ocjenu ukoliko se akumulacija „Bedenička“ zadržava te da su III. izmjene i dopune prostornog plana uređenja Općine Šandrovac  prihvatljive za ekološku mrežu ukoliko se iz istih isključi akumulacija „Bedenička“.</w:t>
      </w:r>
    </w:p>
    <w:p w:rsidR="00772890" w:rsidRPr="009454DD" w:rsidRDefault="00772890" w:rsidP="00CC0A27">
      <w:pPr>
        <w:ind w:left="709" w:hanging="709"/>
        <w:jc w:val="both"/>
        <w:rPr>
          <w:i/>
          <w:sz w:val="22"/>
          <w:szCs w:val="22"/>
        </w:rPr>
      </w:pPr>
    </w:p>
    <w:p w:rsidR="006B0C1D" w:rsidRPr="007C6E4A" w:rsidRDefault="006B0C1D" w:rsidP="006B0C1D">
      <w:pPr>
        <w:jc w:val="both"/>
        <w:rPr>
          <w:i/>
          <w:sz w:val="22"/>
          <w:szCs w:val="22"/>
        </w:rPr>
      </w:pPr>
    </w:p>
    <w:p w:rsidR="00781F4B" w:rsidRDefault="00781F4B" w:rsidP="00781F4B">
      <w:pPr>
        <w:jc w:val="center"/>
        <w:rPr>
          <w:b/>
          <w:sz w:val="22"/>
          <w:szCs w:val="22"/>
        </w:rPr>
      </w:pPr>
      <w:r w:rsidRPr="00270C78">
        <w:rPr>
          <w:b/>
          <w:sz w:val="22"/>
          <w:szCs w:val="22"/>
        </w:rPr>
        <w:t>Članak 4.</w:t>
      </w:r>
    </w:p>
    <w:p w:rsidR="00234339" w:rsidRPr="00234339" w:rsidRDefault="00234339" w:rsidP="00781F4B">
      <w:pPr>
        <w:jc w:val="center"/>
        <w:rPr>
          <w:b/>
          <w:sz w:val="16"/>
          <w:szCs w:val="16"/>
        </w:rPr>
      </w:pPr>
    </w:p>
    <w:p w:rsidR="00781F4B" w:rsidRPr="000B1E46" w:rsidRDefault="00781F4B" w:rsidP="00781F4B">
      <w:pPr>
        <w:jc w:val="both"/>
        <w:rPr>
          <w:sz w:val="22"/>
          <w:szCs w:val="22"/>
        </w:rPr>
      </w:pPr>
      <w:r w:rsidRPr="000B1E46">
        <w:rPr>
          <w:sz w:val="22"/>
          <w:szCs w:val="22"/>
        </w:rPr>
        <w:t>(</w:t>
      </w:r>
      <w:r w:rsidR="00E10861" w:rsidRPr="000B1E46">
        <w:rPr>
          <w:sz w:val="22"/>
          <w:szCs w:val="22"/>
        </w:rPr>
        <w:t>1</w:t>
      </w:r>
      <w:r w:rsidRPr="000B1E46">
        <w:rPr>
          <w:sz w:val="22"/>
          <w:szCs w:val="22"/>
        </w:rPr>
        <w:t xml:space="preserve">) </w:t>
      </w:r>
      <w:r w:rsidR="00E10861" w:rsidRPr="000B1E46">
        <w:rPr>
          <w:sz w:val="22"/>
          <w:szCs w:val="22"/>
        </w:rPr>
        <w:t xml:space="preserve">Izmjena Plana predstavlja izmjenu tekstualnih i grafičkih dijelova prostornog plana. </w:t>
      </w:r>
      <w:r w:rsidRPr="000B1E46">
        <w:rPr>
          <w:sz w:val="22"/>
          <w:szCs w:val="22"/>
        </w:rPr>
        <w:t xml:space="preserve">Izmjena Plana </w:t>
      </w:r>
      <w:r w:rsidR="00E10861" w:rsidRPr="000B1E46">
        <w:rPr>
          <w:sz w:val="22"/>
          <w:szCs w:val="22"/>
        </w:rPr>
        <w:t>u skladu je</w:t>
      </w:r>
      <w:r w:rsidRPr="000B1E46">
        <w:rPr>
          <w:sz w:val="22"/>
          <w:szCs w:val="22"/>
        </w:rPr>
        <w:t xml:space="preserve"> s važećim Prostornim planom B</w:t>
      </w:r>
      <w:r w:rsidR="00E10861" w:rsidRPr="000B1E46">
        <w:rPr>
          <w:sz w:val="22"/>
          <w:szCs w:val="22"/>
        </w:rPr>
        <w:t>jelovarsko-bilogorske županije</w:t>
      </w:r>
      <w:r w:rsidRPr="000B1E46">
        <w:rPr>
          <w:sz w:val="22"/>
          <w:szCs w:val="22"/>
        </w:rPr>
        <w:t>.</w:t>
      </w:r>
    </w:p>
    <w:p w:rsidR="00781F4B" w:rsidRPr="000B1E46" w:rsidRDefault="00781F4B" w:rsidP="00781F4B">
      <w:pPr>
        <w:tabs>
          <w:tab w:val="left" w:pos="6521"/>
        </w:tabs>
        <w:jc w:val="both"/>
        <w:rPr>
          <w:sz w:val="22"/>
          <w:szCs w:val="22"/>
        </w:rPr>
      </w:pPr>
    </w:p>
    <w:p w:rsidR="00781F4B" w:rsidRPr="000B1E46" w:rsidRDefault="00781F4B" w:rsidP="00781F4B">
      <w:pPr>
        <w:tabs>
          <w:tab w:val="left" w:pos="6521"/>
        </w:tabs>
        <w:jc w:val="both"/>
        <w:rPr>
          <w:sz w:val="22"/>
          <w:szCs w:val="22"/>
        </w:rPr>
      </w:pPr>
      <w:r w:rsidRPr="000B1E46">
        <w:rPr>
          <w:sz w:val="22"/>
          <w:szCs w:val="22"/>
        </w:rPr>
        <w:lastRenderedPageBreak/>
        <w:t>(</w:t>
      </w:r>
      <w:r w:rsidR="0063042C" w:rsidRPr="000B1E46">
        <w:rPr>
          <w:sz w:val="22"/>
          <w:szCs w:val="22"/>
        </w:rPr>
        <w:t>2</w:t>
      </w:r>
      <w:r w:rsidRPr="000B1E46">
        <w:rPr>
          <w:sz w:val="22"/>
          <w:szCs w:val="22"/>
        </w:rPr>
        <w:t xml:space="preserve">) </w:t>
      </w:r>
      <w:r w:rsidR="00E10861" w:rsidRPr="000B1E46">
        <w:rPr>
          <w:sz w:val="22"/>
          <w:szCs w:val="22"/>
        </w:rPr>
        <w:t>Izmjena plana nema utjecaja na druge planove</w:t>
      </w:r>
      <w:r w:rsidR="0063042C" w:rsidRPr="000B1E46">
        <w:rPr>
          <w:sz w:val="22"/>
          <w:szCs w:val="22"/>
        </w:rPr>
        <w:t xml:space="preserve"> uključujući Prostorni plan Bjelovarsko-bilogorske županije s kojim je hijerarhijski usklađivan.</w:t>
      </w:r>
    </w:p>
    <w:p w:rsidR="0063042C" w:rsidRPr="000B1E46" w:rsidRDefault="0063042C" w:rsidP="0063042C">
      <w:pPr>
        <w:tabs>
          <w:tab w:val="left" w:pos="6521"/>
        </w:tabs>
        <w:jc w:val="both"/>
        <w:rPr>
          <w:sz w:val="22"/>
          <w:szCs w:val="22"/>
        </w:rPr>
      </w:pPr>
    </w:p>
    <w:p w:rsidR="0063042C" w:rsidRDefault="0063042C" w:rsidP="0063042C">
      <w:pPr>
        <w:tabs>
          <w:tab w:val="left" w:pos="6521"/>
        </w:tabs>
        <w:jc w:val="both"/>
        <w:rPr>
          <w:sz w:val="22"/>
          <w:szCs w:val="22"/>
        </w:rPr>
      </w:pPr>
      <w:r w:rsidRPr="000B1E46">
        <w:rPr>
          <w:sz w:val="22"/>
          <w:szCs w:val="22"/>
        </w:rPr>
        <w:t>(3) Izmjena plana mogla bi utjecati na prostorni razvoj naselja</w:t>
      </w:r>
      <w:r w:rsidR="000B1E46" w:rsidRPr="000B1E46">
        <w:rPr>
          <w:sz w:val="22"/>
          <w:szCs w:val="22"/>
        </w:rPr>
        <w:t xml:space="preserve"> u Općini</w:t>
      </w:r>
      <w:r w:rsidRPr="000B1E46">
        <w:rPr>
          <w:sz w:val="22"/>
          <w:szCs w:val="22"/>
        </w:rPr>
        <w:t xml:space="preserve"> </w:t>
      </w:r>
      <w:r w:rsidR="007534B2">
        <w:rPr>
          <w:sz w:val="22"/>
          <w:szCs w:val="22"/>
        </w:rPr>
        <w:t>Šandrovac</w:t>
      </w:r>
      <w:r w:rsidRPr="000B1E46">
        <w:rPr>
          <w:sz w:val="22"/>
          <w:szCs w:val="22"/>
        </w:rPr>
        <w:t>, ali bez utjecaja na okoliš ili rizike za zdravlje ljudi.</w:t>
      </w:r>
    </w:p>
    <w:p w:rsidR="009B40D0" w:rsidRDefault="009B40D0" w:rsidP="00781F4B">
      <w:pPr>
        <w:jc w:val="both"/>
        <w:rPr>
          <w:sz w:val="22"/>
          <w:szCs w:val="22"/>
        </w:rPr>
      </w:pPr>
    </w:p>
    <w:p w:rsidR="004F53EF" w:rsidRPr="004F53EF" w:rsidRDefault="009B40D0" w:rsidP="004F53EF">
      <w:pPr>
        <w:jc w:val="both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(4)</w:t>
      </w:r>
      <w:r w:rsidR="004F53EF" w:rsidRPr="004F53EF">
        <w:t xml:space="preserve"> </w:t>
      </w:r>
      <w:r w:rsidR="004F53EF" w:rsidRPr="004F53EF">
        <w:rPr>
          <w:sz w:val="22"/>
          <w:szCs w:val="22"/>
        </w:rPr>
        <w:t>Predmetnim III. izmjen</w:t>
      </w:r>
      <w:r w:rsidR="004F53EF">
        <w:rPr>
          <w:sz w:val="22"/>
          <w:szCs w:val="22"/>
        </w:rPr>
        <w:t>ama</w:t>
      </w:r>
      <w:r w:rsidR="004F53EF" w:rsidRPr="004F53EF">
        <w:rPr>
          <w:sz w:val="22"/>
          <w:szCs w:val="22"/>
        </w:rPr>
        <w:t xml:space="preserve"> i dopun</w:t>
      </w:r>
      <w:r w:rsidR="004F53EF">
        <w:rPr>
          <w:sz w:val="22"/>
          <w:szCs w:val="22"/>
        </w:rPr>
        <w:t>ama</w:t>
      </w:r>
      <w:r w:rsidR="004F53EF" w:rsidRPr="004F53EF">
        <w:rPr>
          <w:sz w:val="22"/>
          <w:szCs w:val="22"/>
        </w:rPr>
        <w:t xml:space="preserve"> PPU Općine Šandrovac ne planiraju se zahvati koji podliježu ocjeni o potrebi procjene utjecaja na okoliš odnosno procjeni utjecaja na okoliš, sukladno rezultatima strateške procjene utjecaja na okoliš provedene za Plan višeg reda (IV. Izmjene i dopune Prostornog plana uređenja Bjelovarsko-bilogorske županije), i predmetnog Plana isključuje se akumulacija „Bedenička“, provedba predmetnog Plana ne financira iz sredstava Europske unije, a u provedenom postupku Prethodne ocjene prihvatljivosti za ekološku mrežu isključena je mogućnost značajnih negativnih utjecaja provedbe  III.  izmjene i dopune PPU Općine Šandrovac na ciljeve očuvanja i cjelovitost područja ekološke mreže.</w:t>
      </w:r>
      <w:r w:rsidR="004F53EF">
        <w:rPr>
          <w:sz w:val="22"/>
          <w:szCs w:val="22"/>
        </w:rPr>
        <w:t xml:space="preserve"> </w:t>
      </w:r>
      <w:r w:rsidR="004F53EF" w:rsidRPr="004F53EF">
        <w:rPr>
          <w:sz w:val="22"/>
          <w:szCs w:val="22"/>
        </w:rPr>
        <w:t>Slijedom naprijed navedenog, uzimajući u obzir zaprimljena mišljenja javno-pravnih tijela, primjenom kriterija za utvrđivanje vjerojatno značajnog utjecaja predmetnih III. izmjena i dopuna PPU Općine Šandrovac na okoliš, iz Priloga III. Uredbe o strateškoj procjeni utjecaja strategije, plana i programa na okoliš („Narodne novine“, br. 3/17),  utvrđeno je da predmetne III. izmjene i dopune PPU Općine Šandrovac neće imati vjerojatno značajan utjecaj na okoliš te za iste nije potrebno provesti postupak strateške procjene utjecaja na okoliš.</w:t>
      </w:r>
    </w:p>
    <w:p w:rsidR="006F1BEF" w:rsidRDefault="006F1BEF" w:rsidP="00781F4B">
      <w:pPr>
        <w:jc w:val="both"/>
        <w:rPr>
          <w:sz w:val="22"/>
          <w:szCs w:val="22"/>
        </w:rPr>
      </w:pPr>
    </w:p>
    <w:p w:rsidR="009B40D0" w:rsidRPr="006F1BEF" w:rsidRDefault="009B40D0" w:rsidP="00781F4B">
      <w:pPr>
        <w:jc w:val="both"/>
        <w:rPr>
          <w:sz w:val="22"/>
          <w:szCs w:val="22"/>
        </w:rPr>
      </w:pPr>
    </w:p>
    <w:p w:rsidR="003D729C" w:rsidRDefault="003D729C" w:rsidP="003D729C">
      <w:pPr>
        <w:jc w:val="center"/>
        <w:rPr>
          <w:b/>
          <w:sz w:val="22"/>
          <w:szCs w:val="22"/>
        </w:rPr>
      </w:pPr>
      <w:r w:rsidRPr="000B1E46">
        <w:rPr>
          <w:b/>
          <w:sz w:val="22"/>
          <w:szCs w:val="22"/>
        </w:rPr>
        <w:t>Članak 5.</w:t>
      </w:r>
    </w:p>
    <w:p w:rsidR="00234339" w:rsidRPr="00234339" w:rsidRDefault="00234339" w:rsidP="003D729C">
      <w:pPr>
        <w:jc w:val="center"/>
        <w:rPr>
          <w:b/>
          <w:sz w:val="16"/>
          <w:szCs w:val="16"/>
        </w:rPr>
      </w:pPr>
    </w:p>
    <w:p w:rsidR="003D729C" w:rsidRPr="000B1E46" w:rsidRDefault="006046E4" w:rsidP="003D729C">
      <w:pPr>
        <w:jc w:val="both"/>
        <w:rPr>
          <w:sz w:val="22"/>
          <w:szCs w:val="22"/>
        </w:rPr>
      </w:pPr>
      <w:r w:rsidRPr="000B1E46">
        <w:rPr>
          <w:sz w:val="22"/>
          <w:szCs w:val="22"/>
        </w:rPr>
        <w:t xml:space="preserve">(1) O ovoj Odluci Općina </w:t>
      </w:r>
      <w:r w:rsidR="007534B2">
        <w:rPr>
          <w:sz w:val="22"/>
          <w:szCs w:val="22"/>
        </w:rPr>
        <w:t>Šandrovac</w:t>
      </w:r>
      <w:r w:rsidR="003D729C" w:rsidRPr="000B1E46">
        <w:rPr>
          <w:sz w:val="22"/>
          <w:szCs w:val="22"/>
        </w:rPr>
        <w:t xml:space="preserve"> će informirati javnost sukladno odredbama Zakona o zaštiti okoliša i odredbama Uredbe o informiranju i sudjelovanju javnosti i zainteresirane javnosti u pitanjima zaštite okoliša („Narodne novine“, broj 64/08).</w:t>
      </w:r>
    </w:p>
    <w:p w:rsidR="007C6E4A" w:rsidRDefault="007C6E4A" w:rsidP="003D729C">
      <w:pPr>
        <w:jc w:val="both"/>
        <w:rPr>
          <w:sz w:val="22"/>
          <w:szCs w:val="22"/>
        </w:rPr>
      </w:pPr>
    </w:p>
    <w:p w:rsidR="008D0795" w:rsidRDefault="008D0795" w:rsidP="008D0795">
      <w:pPr>
        <w:jc w:val="center"/>
        <w:rPr>
          <w:b/>
          <w:sz w:val="22"/>
          <w:szCs w:val="22"/>
        </w:rPr>
      </w:pPr>
      <w:r w:rsidRPr="000B1E46">
        <w:rPr>
          <w:b/>
          <w:sz w:val="22"/>
          <w:szCs w:val="22"/>
        </w:rPr>
        <w:t>Članak 6.</w:t>
      </w:r>
    </w:p>
    <w:p w:rsidR="00234339" w:rsidRPr="00234339" w:rsidRDefault="00234339" w:rsidP="008D0795">
      <w:pPr>
        <w:jc w:val="center"/>
        <w:rPr>
          <w:b/>
          <w:sz w:val="16"/>
          <w:szCs w:val="16"/>
        </w:rPr>
      </w:pPr>
    </w:p>
    <w:p w:rsidR="003D729C" w:rsidRPr="000B1E46" w:rsidRDefault="003D729C" w:rsidP="003D729C">
      <w:pPr>
        <w:jc w:val="both"/>
        <w:rPr>
          <w:sz w:val="22"/>
          <w:szCs w:val="22"/>
        </w:rPr>
      </w:pPr>
      <w:r w:rsidRPr="000B1E46">
        <w:rPr>
          <w:sz w:val="22"/>
          <w:szCs w:val="22"/>
        </w:rPr>
        <w:t>(</w:t>
      </w:r>
      <w:r w:rsidR="008D0795" w:rsidRPr="000B1E46">
        <w:rPr>
          <w:sz w:val="22"/>
          <w:szCs w:val="22"/>
        </w:rPr>
        <w:t>1</w:t>
      </w:r>
      <w:r w:rsidRPr="000B1E46">
        <w:rPr>
          <w:sz w:val="22"/>
          <w:szCs w:val="22"/>
        </w:rPr>
        <w:t>) Ova Odluka stupa na snagu danom donošenja i bit će objavljena u „</w:t>
      </w:r>
      <w:r w:rsidR="00F34695">
        <w:rPr>
          <w:sz w:val="22"/>
          <w:szCs w:val="22"/>
        </w:rPr>
        <w:t>Općinskom</w:t>
      </w:r>
      <w:r w:rsidRPr="000B1E46">
        <w:rPr>
          <w:sz w:val="22"/>
          <w:szCs w:val="22"/>
        </w:rPr>
        <w:t xml:space="preserve"> glasniku </w:t>
      </w:r>
      <w:r w:rsidR="001771BF" w:rsidRPr="000B1E46">
        <w:rPr>
          <w:sz w:val="22"/>
          <w:szCs w:val="22"/>
        </w:rPr>
        <w:t>Općine</w:t>
      </w:r>
      <w:r w:rsidRPr="000B1E46">
        <w:rPr>
          <w:sz w:val="22"/>
          <w:szCs w:val="22"/>
        </w:rPr>
        <w:t xml:space="preserve"> </w:t>
      </w:r>
      <w:r w:rsidR="007534B2">
        <w:rPr>
          <w:sz w:val="22"/>
          <w:szCs w:val="22"/>
        </w:rPr>
        <w:t>Šandrovac</w:t>
      </w:r>
      <w:r w:rsidRPr="000B1E46">
        <w:rPr>
          <w:sz w:val="22"/>
          <w:szCs w:val="22"/>
        </w:rPr>
        <w:t xml:space="preserve">“ i web stranici </w:t>
      </w:r>
      <w:r w:rsidR="001771BF" w:rsidRPr="000B1E46">
        <w:rPr>
          <w:sz w:val="22"/>
          <w:szCs w:val="22"/>
        </w:rPr>
        <w:t>Općine</w:t>
      </w:r>
      <w:r w:rsidRPr="000B1E46">
        <w:rPr>
          <w:sz w:val="22"/>
          <w:szCs w:val="22"/>
        </w:rPr>
        <w:t xml:space="preserve"> </w:t>
      </w:r>
      <w:r w:rsidR="007534B2">
        <w:rPr>
          <w:sz w:val="22"/>
          <w:szCs w:val="22"/>
        </w:rPr>
        <w:t>Šandrovac</w:t>
      </w:r>
      <w:r w:rsidRPr="000B1E46">
        <w:rPr>
          <w:sz w:val="22"/>
          <w:szCs w:val="22"/>
        </w:rPr>
        <w:t>.</w:t>
      </w:r>
    </w:p>
    <w:p w:rsidR="006046E4" w:rsidRDefault="006046E4" w:rsidP="003D729C">
      <w:pPr>
        <w:jc w:val="both"/>
        <w:rPr>
          <w:sz w:val="22"/>
          <w:szCs w:val="22"/>
        </w:rPr>
      </w:pPr>
    </w:p>
    <w:p w:rsidR="007C6E4A" w:rsidRPr="00270C78" w:rsidRDefault="007C6E4A" w:rsidP="003D729C">
      <w:pPr>
        <w:jc w:val="both"/>
        <w:rPr>
          <w:sz w:val="22"/>
          <w:szCs w:val="22"/>
        </w:rPr>
      </w:pPr>
    </w:p>
    <w:p w:rsidR="00270C78" w:rsidRPr="00270C78" w:rsidRDefault="00270C78" w:rsidP="00270C78">
      <w:pPr>
        <w:tabs>
          <w:tab w:val="center" w:pos="6804"/>
        </w:tabs>
        <w:jc w:val="both"/>
        <w:rPr>
          <w:sz w:val="22"/>
          <w:szCs w:val="22"/>
        </w:rPr>
      </w:pPr>
      <w:r w:rsidRPr="00270C78">
        <w:rPr>
          <w:sz w:val="22"/>
          <w:szCs w:val="22"/>
          <w:lang w:val="en-US"/>
        </w:rPr>
        <w:tab/>
      </w:r>
      <w:r w:rsidR="000B1E46">
        <w:rPr>
          <w:sz w:val="22"/>
          <w:szCs w:val="22"/>
          <w:lang w:val="en-US"/>
        </w:rPr>
        <w:t>O</w:t>
      </w:r>
      <w:r w:rsidR="000B1E46" w:rsidRPr="00270C78">
        <w:rPr>
          <w:sz w:val="22"/>
          <w:szCs w:val="22"/>
          <w:lang w:val="en-US"/>
        </w:rPr>
        <w:t>pćinski načelnik</w:t>
      </w:r>
      <w:r w:rsidR="00C408A9">
        <w:rPr>
          <w:sz w:val="22"/>
          <w:szCs w:val="22"/>
          <w:lang w:val="en-US"/>
        </w:rPr>
        <w:t xml:space="preserve"> Općine Šandrovac</w:t>
      </w:r>
      <w:r w:rsidRPr="00270C78">
        <w:rPr>
          <w:sz w:val="22"/>
          <w:szCs w:val="22"/>
        </w:rPr>
        <w:t>:</w:t>
      </w:r>
    </w:p>
    <w:p w:rsidR="00270C78" w:rsidRPr="00270C78" w:rsidRDefault="00270C78" w:rsidP="00270C78">
      <w:pPr>
        <w:tabs>
          <w:tab w:val="center" w:pos="6804"/>
        </w:tabs>
        <w:jc w:val="both"/>
        <w:rPr>
          <w:sz w:val="22"/>
          <w:szCs w:val="22"/>
        </w:rPr>
      </w:pPr>
      <w:r w:rsidRPr="00270C78">
        <w:rPr>
          <w:sz w:val="22"/>
          <w:szCs w:val="22"/>
        </w:rPr>
        <w:tab/>
      </w:r>
      <w:r w:rsidR="00F34695">
        <w:rPr>
          <w:sz w:val="22"/>
          <w:szCs w:val="22"/>
        </w:rPr>
        <w:t>Josip Dekalić</w:t>
      </w:r>
    </w:p>
    <w:p w:rsidR="003D729C" w:rsidRPr="00270C78" w:rsidRDefault="003D729C" w:rsidP="003D729C">
      <w:pPr>
        <w:jc w:val="both"/>
        <w:rPr>
          <w:sz w:val="22"/>
          <w:szCs w:val="22"/>
        </w:rPr>
      </w:pPr>
    </w:p>
    <w:p w:rsidR="006F1BEF" w:rsidRDefault="006F1BEF" w:rsidP="003D729C">
      <w:pPr>
        <w:jc w:val="both"/>
        <w:rPr>
          <w:sz w:val="22"/>
          <w:szCs w:val="22"/>
        </w:rPr>
      </w:pPr>
      <w:r>
        <w:rPr>
          <w:sz w:val="22"/>
          <w:szCs w:val="22"/>
        </w:rPr>
        <w:t>Prilog I.</w:t>
      </w:r>
    </w:p>
    <w:p w:rsidR="00956B13" w:rsidRDefault="00956B13" w:rsidP="003D729C">
      <w:pPr>
        <w:jc w:val="both"/>
        <w:rPr>
          <w:sz w:val="22"/>
          <w:szCs w:val="22"/>
        </w:rPr>
      </w:pPr>
      <w:r w:rsidRPr="007C6E4A">
        <w:rPr>
          <w:sz w:val="22"/>
          <w:szCs w:val="22"/>
        </w:rPr>
        <w:t>(popis tijela i/ili osoba</w:t>
      </w:r>
      <w:r w:rsidR="006B0C1D" w:rsidRPr="007C6E4A">
        <w:rPr>
          <w:sz w:val="22"/>
          <w:szCs w:val="22"/>
        </w:rPr>
        <w:t xml:space="preserve"> određenih posebnim propisima</w:t>
      </w:r>
      <w:r w:rsidRPr="007C6E4A">
        <w:rPr>
          <w:sz w:val="22"/>
          <w:szCs w:val="22"/>
        </w:rPr>
        <w:t xml:space="preserve"> od kojih je traženo mišljenje)</w:t>
      </w:r>
      <w:r w:rsidR="006F1BEF">
        <w:rPr>
          <w:sz w:val="22"/>
          <w:szCs w:val="22"/>
        </w:rPr>
        <w:t>:</w:t>
      </w:r>
    </w:p>
    <w:p w:rsidR="006F1BEF" w:rsidRDefault="006F1BEF" w:rsidP="006F1BEF">
      <w:pPr>
        <w:ind w:left="720"/>
        <w:jc w:val="both"/>
        <w:rPr>
          <w:sz w:val="22"/>
          <w:szCs w:val="22"/>
        </w:rPr>
      </w:pPr>
    </w:p>
    <w:p w:rsidR="007368F4" w:rsidRDefault="007368F4" w:rsidP="007368F4">
      <w:pPr>
        <w:pStyle w:val="Odlomakpopisa"/>
        <w:numPr>
          <w:ilvl w:val="0"/>
          <w:numId w:val="1"/>
        </w:numPr>
        <w:spacing w:after="200" w:line="276" w:lineRule="auto"/>
        <w:ind w:hanging="294"/>
        <w:jc w:val="both"/>
        <w:rPr>
          <w:sz w:val="22"/>
          <w:szCs w:val="22"/>
        </w:rPr>
      </w:pPr>
      <w:r w:rsidRPr="007368F4">
        <w:rPr>
          <w:sz w:val="22"/>
          <w:szCs w:val="22"/>
        </w:rPr>
        <w:t xml:space="preserve">Bjelovarsko-bilogorska županija, Upravni odjel za </w:t>
      </w:r>
      <w:r>
        <w:rPr>
          <w:sz w:val="22"/>
          <w:szCs w:val="22"/>
        </w:rPr>
        <w:t>poljoprivredu, zaštitu okoliša i ruralni razvoj</w:t>
      </w:r>
      <w:r w:rsidRPr="007368F4">
        <w:rPr>
          <w:sz w:val="22"/>
          <w:szCs w:val="22"/>
        </w:rPr>
        <w:t>, Ulica dr. Ante Starčevića 8, 43000 Bjelovar</w:t>
      </w:r>
      <w:r>
        <w:rPr>
          <w:sz w:val="22"/>
          <w:szCs w:val="22"/>
        </w:rPr>
        <w:t>,</w:t>
      </w:r>
    </w:p>
    <w:p w:rsidR="007368F4" w:rsidRPr="007368F4" w:rsidRDefault="007368F4" w:rsidP="007368F4">
      <w:pPr>
        <w:pStyle w:val="Odlomakpopisa"/>
        <w:numPr>
          <w:ilvl w:val="0"/>
          <w:numId w:val="1"/>
        </w:numPr>
        <w:spacing w:after="200" w:line="276" w:lineRule="auto"/>
        <w:ind w:hanging="294"/>
        <w:jc w:val="both"/>
        <w:rPr>
          <w:sz w:val="22"/>
          <w:szCs w:val="22"/>
        </w:rPr>
      </w:pPr>
      <w:r w:rsidRPr="007368F4">
        <w:rPr>
          <w:sz w:val="22"/>
          <w:szCs w:val="22"/>
        </w:rPr>
        <w:t>Bjelovarsko-bilogorska županija, Upravni odjel za graditeljstvo, promet, prostorno uređenje i komunalnu infrastrukturu, Ulica dr. Ante Starčevića 8, 43000 Bjelovar,</w:t>
      </w:r>
    </w:p>
    <w:p w:rsidR="007368F4" w:rsidRPr="007368F4" w:rsidRDefault="007368F4" w:rsidP="007368F4">
      <w:pPr>
        <w:pStyle w:val="Odlomakpopisa"/>
        <w:numPr>
          <w:ilvl w:val="0"/>
          <w:numId w:val="1"/>
        </w:numPr>
        <w:spacing w:after="200" w:line="276" w:lineRule="auto"/>
        <w:ind w:hanging="294"/>
        <w:jc w:val="both"/>
        <w:rPr>
          <w:sz w:val="22"/>
          <w:szCs w:val="22"/>
        </w:rPr>
      </w:pPr>
      <w:r w:rsidRPr="007368F4">
        <w:rPr>
          <w:sz w:val="22"/>
          <w:szCs w:val="22"/>
        </w:rPr>
        <w:t>Koprivničko-križevačka županija, Upravni odjel za prostorno uređenje, gradnju, zaštitu okoliša i zaštitu prirode, Antuna Nemčića 5/I dvorišni dio, 48000 Koprivnica,</w:t>
      </w:r>
    </w:p>
    <w:p w:rsidR="007368F4" w:rsidRPr="007368F4" w:rsidRDefault="007368F4" w:rsidP="007368F4">
      <w:pPr>
        <w:pStyle w:val="Odlomakpopisa"/>
        <w:numPr>
          <w:ilvl w:val="0"/>
          <w:numId w:val="1"/>
        </w:numPr>
        <w:spacing w:before="120"/>
        <w:ind w:hanging="294"/>
        <w:jc w:val="both"/>
        <w:rPr>
          <w:sz w:val="22"/>
          <w:szCs w:val="22"/>
        </w:rPr>
      </w:pPr>
      <w:r w:rsidRPr="007368F4">
        <w:rPr>
          <w:sz w:val="22"/>
          <w:szCs w:val="22"/>
        </w:rPr>
        <w:t>Ministarstvo kulture, Uprava za zaštitu kulturne baštine, Konzervatorski odjel u Bjelovaru, Trg Eugena Kvaternika 6, 43000 Bjelovar,</w:t>
      </w:r>
    </w:p>
    <w:p w:rsidR="007368F4" w:rsidRPr="007368F4" w:rsidRDefault="007368F4" w:rsidP="007368F4">
      <w:pPr>
        <w:pStyle w:val="Odlomakpopisa"/>
        <w:spacing w:before="240"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7368F4">
        <w:rPr>
          <w:sz w:val="22"/>
          <w:szCs w:val="22"/>
        </w:rPr>
        <w:t>.</w:t>
      </w:r>
      <w:r w:rsidRPr="007368F4">
        <w:rPr>
          <w:sz w:val="22"/>
          <w:szCs w:val="22"/>
        </w:rPr>
        <w:tab/>
        <w:t>Javna ustanova za upravljanje zaštićenim dijelovima prirode Bjelovarsko-bilogorske županije, Milana Novačića 13, 43240 Čazma,</w:t>
      </w:r>
    </w:p>
    <w:p w:rsidR="007368F4" w:rsidRPr="007368F4" w:rsidRDefault="007368F4" w:rsidP="007368F4">
      <w:pPr>
        <w:pStyle w:val="Odlomakpopisa"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7368F4">
        <w:rPr>
          <w:sz w:val="22"/>
          <w:szCs w:val="22"/>
        </w:rPr>
        <w:t>.</w:t>
      </w:r>
      <w:r w:rsidRPr="007368F4">
        <w:rPr>
          <w:sz w:val="22"/>
          <w:szCs w:val="22"/>
        </w:rPr>
        <w:tab/>
        <w:t>Zavod za prostorno uređenje Bjelovarsko-bilogorske županije, Trg E. Kvaternika 13, 43000 Bjelovar,</w:t>
      </w:r>
    </w:p>
    <w:p w:rsidR="007368F4" w:rsidRPr="007368F4" w:rsidRDefault="007368F4" w:rsidP="007368F4">
      <w:pPr>
        <w:pStyle w:val="Odlomakpopisa"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7368F4">
        <w:rPr>
          <w:sz w:val="22"/>
          <w:szCs w:val="22"/>
        </w:rPr>
        <w:t>.</w:t>
      </w:r>
      <w:r w:rsidRPr="007368F4">
        <w:rPr>
          <w:sz w:val="22"/>
          <w:szCs w:val="22"/>
        </w:rPr>
        <w:tab/>
        <w:t>Hrvatske vode, VGO srednja i donja Sava, VGI „Česma - Glogovnica“, Vatroslava Lisinskog 4a, 43000 Bjelovar,</w:t>
      </w:r>
    </w:p>
    <w:p w:rsidR="007368F4" w:rsidRPr="007368F4" w:rsidRDefault="007368F4" w:rsidP="007368F4">
      <w:pPr>
        <w:pStyle w:val="Odlomakpopisa"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7368F4">
        <w:rPr>
          <w:sz w:val="22"/>
          <w:szCs w:val="22"/>
        </w:rPr>
        <w:t>.</w:t>
      </w:r>
      <w:r w:rsidRPr="007368F4">
        <w:rPr>
          <w:sz w:val="22"/>
          <w:szCs w:val="22"/>
        </w:rPr>
        <w:tab/>
        <w:t>Hrvatske šume, Uprava šuma podružnica Bjelovar, Matošev trg 1,43000 Bjelovar,</w:t>
      </w:r>
    </w:p>
    <w:p w:rsidR="00F77F24" w:rsidRPr="00270C78" w:rsidRDefault="007368F4" w:rsidP="004F53EF">
      <w:pPr>
        <w:pStyle w:val="Odlomakpopisa"/>
        <w:ind w:hanging="294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7368F4">
        <w:rPr>
          <w:sz w:val="22"/>
          <w:szCs w:val="22"/>
        </w:rPr>
        <w:t>.</w:t>
      </w:r>
      <w:r w:rsidRPr="007368F4">
        <w:rPr>
          <w:sz w:val="22"/>
          <w:szCs w:val="22"/>
        </w:rPr>
        <w:tab/>
        <w:t>Općina Veliko Trojstvo, Braće Radića 28, 43 226 Veliko Trojstvo.</w:t>
      </w:r>
    </w:p>
    <w:sectPr w:rsidR="00F77F24" w:rsidRPr="00270C78" w:rsidSect="00904748">
      <w:footerReference w:type="default" r:id="rId10"/>
      <w:pgSz w:w="11906" w:h="16838" w:code="9"/>
      <w:pgMar w:top="993" w:right="1133" w:bottom="1417" w:left="1417" w:header="794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7CE" w:rsidRDefault="001247CE" w:rsidP="00C30838">
      <w:r>
        <w:separator/>
      </w:r>
    </w:p>
  </w:endnote>
  <w:endnote w:type="continuationSeparator" w:id="0">
    <w:p w:rsidR="001247CE" w:rsidRDefault="001247CE" w:rsidP="00C3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Bookman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838" w:rsidRDefault="00C30838" w:rsidP="00C30838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A6012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7CE" w:rsidRDefault="001247CE" w:rsidP="00C30838">
      <w:r>
        <w:separator/>
      </w:r>
    </w:p>
  </w:footnote>
  <w:footnote w:type="continuationSeparator" w:id="0">
    <w:p w:rsidR="001247CE" w:rsidRDefault="001247CE" w:rsidP="00C3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7F3A"/>
    <w:multiLevelType w:val="hybridMultilevel"/>
    <w:tmpl w:val="6C58D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AD"/>
    <w:rsid w:val="00003AAD"/>
    <w:rsid w:val="00006F8E"/>
    <w:rsid w:val="00020950"/>
    <w:rsid w:val="00044C7D"/>
    <w:rsid w:val="000978B0"/>
    <w:rsid w:val="000B1E46"/>
    <w:rsid w:val="000B4024"/>
    <w:rsid w:val="000D0836"/>
    <w:rsid w:val="00100F23"/>
    <w:rsid w:val="00115902"/>
    <w:rsid w:val="00123328"/>
    <w:rsid w:val="001247CE"/>
    <w:rsid w:val="00162083"/>
    <w:rsid w:val="001771BF"/>
    <w:rsid w:val="001820E1"/>
    <w:rsid w:val="00205302"/>
    <w:rsid w:val="002122B4"/>
    <w:rsid w:val="00234339"/>
    <w:rsid w:val="00234C0C"/>
    <w:rsid w:val="00241BC6"/>
    <w:rsid w:val="00262E2A"/>
    <w:rsid w:val="00270C78"/>
    <w:rsid w:val="00295620"/>
    <w:rsid w:val="002A1E8E"/>
    <w:rsid w:val="002A60C5"/>
    <w:rsid w:val="00334E8F"/>
    <w:rsid w:val="003643C1"/>
    <w:rsid w:val="003938A2"/>
    <w:rsid w:val="003D6D6F"/>
    <w:rsid w:val="003D729C"/>
    <w:rsid w:val="003E08E4"/>
    <w:rsid w:val="004077D9"/>
    <w:rsid w:val="00474F19"/>
    <w:rsid w:val="0049463E"/>
    <w:rsid w:val="004A50B6"/>
    <w:rsid w:val="004C35D1"/>
    <w:rsid w:val="004D2DB9"/>
    <w:rsid w:val="004D5EE5"/>
    <w:rsid w:val="004F48F9"/>
    <w:rsid w:val="004F53EF"/>
    <w:rsid w:val="00511E12"/>
    <w:rsid w:val="00522FC6"/>
    <w:rsid w:val="00553DDF"/>
    <w:rsid w:val="00565DFD"/>
    <w:rsid w:val="0058199B"/>
    <w:rsid w:val="00595B3A"/>
    <w:rsid w:val="005B23DF"/>
    <w:rsid w:val="005C4E50"/>
    <w:rsid w:val="005D7C61"/>
    <w:rsid w:val="005F62F7"/>
    <w:rsid w:val="006046E4"/>
    <w:rsid w:val="0063042C"/>
    <w:rsid w:val="006B0C1D"/>
    <w:rsid w:val="006E7402"/>
    <w:rsid w:val="006F1BEF"/>
    <w:rsid w:val="007368F4"/>
    <w:rsid w:val="00742C44"/>
    <w:rsid w:val="007534B2"/>
    <w:rsid w:val="00757BCF"/>
    <w:rsid w:val="00772890"/>
    <w:rsid w:val="00781F4B"/>
    <w:rsid w:val="007C2270"/>
    <w:rsid w:val="007C6E4A"/>
    <w:rsid w:val="007E4929"/>
    <w:rsid w:val="00834ED8"/>
    <w:rsid w:val="008625ED"/>
    <w:rsid w:val="00891CED"/>
    <w:rsid w:val="008C061C"/>
    <w:rsid w:val="008C2820"/>
    <w:rsid w:val="008D0795"/>
    <w:rsid w:val="008D5B5F"/>
    <w:rsid w:val="00904748"/>
    <w:rsid w:val="009454DD"/>
    <w:rsid w:val="00956B13"/>
    <w:rsid w:val="009B40D0"/>
    <w:rsid w:val="00A07B05"/>
    <w:rsid w:val="00A3145D"/>
    <w:rsid w:val="00A60121"/>
    <w:rsid w:val="00A84EF5"/>
    <w:rsid w:val="00AD6909"/>
    <w:rsid w:val="00AF5151"/>
    <w:rsid w:val="00B50B07"/>
    <w:rsid w:val="00B519B5"/>
    <w:rsid w:val="00B73304"/>
    <w:rsid w:val="00BC233F"/>
    <w:rsid w:val="00BE58DF"/>
    <w:rsid w:val="00C051BC"/>
    <w:rsid w:val="00C15481"/>
    <w:rsid w:val="00C176C2"/>
    <w:rsid w:val="00C30838"/>
    <w:rsid w:val="00C408A9"/>
    <w:rsid w:val="00C63BE6"/>
    <w:rsid w:val="00C6641F"/>
    <w:rsid w:val="00CC0A27"/>
    <w:rsid w:val="00CE115D"/>
    <w:rsid w:val="00DA2701"/>
    <w:rsid w:val="00DA3962"/>
    <w:rsid w:val="00DB6E11"/>
    <w:rsid w:val="00DC6262"/>
    <w:rsid w:val="00DC63B7"/>
    <w:rsid w:val="00E10861"/>
    <w:rsid w:val="00E12AAD"/>
    <w:rsid w:val="00E269DD"/>
    <w:rsid w:val="00E83B17"/>
    <w:rsid w:val="00EA4D4F"/>
    <w:rsid w:val="00EA604D"/>
    <w:rsid w:val="00EA7CFE"/>
    <w:rsid w:val="00ED1F08"/>
    <w:rsid w:val="00EF4E88"/>
    <w:rsid w:val="00F2704C"/>
    <w:rsid w:val="00F34695"/>
    <w:rsid w:val="00F77F24"/>
    <w:rsid w:val="00F82168"/>
    <w:rsid w:val="00F90BCB"/>
    <w:rsid w:val="00F93BF2"/>
    <w:rsid w:val="00FB1FF1"/>
    <w:rsid w:val="00FE18F7"/>
    <w:rsid w:val="00FE2852"/>
    <w:rsid w:val="00FE4BCE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6F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3D6D6F"/>
    <w:pPr>
      <w:keepNext/>
      <w:spacing w:before="240" w:after="60"/>
      <w:outlineLvl w:val="2"/>
    </w:pPr>
    <w:rPr>
      <w:rFonts w:ascii="CRO_Bookman-Normal" w:hAnsi="CRO_Bookman-Normal"/>
      <w:b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3D6D6F"/>
    <w:rPr>
      <w:rFonts w:ascii="CRO_Bookman-Normal" w:eastAsia="Times New Roman" w:hAnsi="CRO_Bookman-Normal" w:cs="Times New Roman"/>
      <w:b/>
      <w:sz w:val="24"/>
      <w:szCs w:val="20"/>
      <w:lang w:val="en-US" w:eastAsia="hr-HR"/>
    </w:rPr>
  </w:style>
  <w:style w:type="paragraph" w:styleId="Uvuenotijeloteksta">
    <w:name w:val="Body Text Indent"/>
    <w:basedOn w:val="Normal"/>
    <w:link w:val="UvuenotijelotekstaChar"/>
    <w:rsid w:val="003D6D6F"/>
    <w:pPr>
      <w:ind w:firstLine="720"/>
      <w:jc w:val="both"/>
    </w:pPr>
    <w:rPr>
      <w:rFonts w:ascii="Arial" w:hAnsi="Arial"/>
      <w:sz w:val="24"/>
    </w:rPr>
  </w:style>
  <w:style w:type="character" w:customStyle="1" w:styleId="UvuenotijelotekstaChar">
    <w:name w:val="Uvučeno tijelo teksta Char"/>
    <w:basedOn w:val="Zadanifontodlomka"/>
    <w:link w:val="Uvuenotijeloteksta"/>
    <w:rsid w:val="003D6D6F"/>
    <w:rPr>
      <w:rFonts w:ascii="Arial" w:eastAsia="Times New Roman" w:hAnsi="Arial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330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304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3083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30838"/>
    <w:rPr>
      <w:rFonts w:ascii="Times New Roman" w:eastAsia="Times New Roman" w:hAnsi="Times New Roman" w:cs="Times New Roman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3083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30838"/>
    <w:rPr>
      <w:rFonts w:ascii="Times New Roman" w:eastAsia="Times New Roman" w:hAnsi="Times New Roman" w:cs="Times New Roman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42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D6F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3D6D6F"/>
    <w:pPr>
      <w:keepNext/>
      <w:spacing w:before="240" w:after="60"/>
      <w:outlineLvl w:val="2"/>
    </w:pPr>
    <w:rPr>
      <w:rFonts w:ascii="CRO_Bookman-Normal" w:hAnsi="CRO_Bookman-Normal"/>
      <w:b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3D6D6F"/>
    <w:rPr>
      <w:rFonts w:ascii="CRO_Bookman-Normal" w:eastAsia="Times New Roman" w:hAnsi="CRO_Bookman-Normal" w:cs="Times New Roman"/>
      <w:b/>
      <w:sz w:val="24"/>
      <w:szCs w:val="20"/>
      <w:lang w:val="en-US" w:eastAsia="hr-HR"/>
    </w:rPr>
  </w:style>
  <w:style w:type="paragraph" w:styleId="Uvuenotijeloteksta">
    <w:name w:val="Body Text Indent"/>
    <w:basedOn w:val="Normal"/>
    <w:link w:val="UvuenotijelotekstaChar"/>
    <w:rsid w:val="003D6D6F"/>
    <w:pPr>
      <w:ind w:firstLine="720"/>
      <w:jc w:val="both"/>
    </w:pPr>
    <w:rPr>
      <w:rFonts w:ascii="Arial" w:hAnsi="Arial"/>
      <w:sz w:val="24"/>
    </w:rPr>
  </w:style>
  <w:style w:type="character" w:customStyle="1" w:styleId="UvuenotijelotekstaChar">
    <w:name w:val="Uvučeno tijelo teksta Char"/>
    <w:basedOn w:val="Zadanifontodlomka"/>
    <w:link w:val="Uvuenotijeloteksta"/>
    <w:rsid w:val="003D6D6F"/>
    <w:rPr>
      <w:rFonts w:ascii="Arial" w:eastAsia="Times New Roman" w:hAnsi="Arial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330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304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3083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30838"/>
    <w:rPr>
      <w:rFonts w:ascii="Times New Roman" w:eastAsia="Times New Roman" w:hAnsi="Times New Roman" w:cs="Times New Roman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3083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30838"/>
    <w:rPr>
      <w:rFonts w:ascii="Times New Roman" w:eastAsia="Times New Roman" w:hAnsi="Times New Roman" w:cs="Times New Roman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42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</dc:creator>
  <cp:lastModifiedBy>Korisnik</cp:lastModifiedBy>
  <cp:revision>5</cp:revision>
  <cp:lastPrinted>2018-11-29T07:48:00Z</cp:lastPrinted>
  <dcterms:created xsi:type="dcterms:W3CDTF">2018-11-12T10:39:00Z</dcterms:created>
  <dcterms:modified xsi:type="dcterms:W3CDTF">2018-11-29T07:48:00Z</dcterms:modified>
</cp:coreProperties>
</file>